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A134C" w14:textId="77777777" w:rsidR="003E32B0" w:rsidRPr="003E32B0" w:rsidRDefault="003E32B0" w:rsidP="003E32B0">
      <w:pPr>
        <w:spacing w:after="0" w:line="276" w:lineRule="auto"/>
        <w:jc w:val="center"/>
        <w:rPr>
          <w:rFonts w:ascii="Calibri" w:hAnsi="Calibri" w:cs="Calibri"/>
          <w:b/>
          <w:bCs/>
        </w:rPr>
      </w:pPr>
      <w:r w:rsidRPr="003E32B0">
        <w:rPr>
          <w:rFonts w:ascii="Calibri" w:hAnsi="Calibri" w:cs="Calibri"/>
          <w:b/>
          <w:bCs/>
        </w:rPr>
        <w:t>Előrehozott adó</w:t>
      </w:r>
    </w:p>
    <w:p w14:paraId="052BFEA0" w14:textId="77777777" w:rsidR="003E32B0" w:rsidRPr="003E32B0" w:rsidRDefault="003E32B0" w:rsidP="003E32B0">
      <w:pPr>
        <w:spacing w:after="0" w:line="276" w:lineRule="auto"/>
        <w:jc w:val="center"/>
        <w:rPr>
          <w:rFonts w:ascii="Calibri" w:hAnsi="Calibri" w:cs="Calibri"/>
          <w:b/>
          <w:bCs/>
        </w:rPr>
      </w:pPr>
    </w:p>
    <w:p w14:paraId="4726D220"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Az adóalany a jövőben esedékessé váló adójára tekintettel előrehozott adót fizethet.</w:t>
      </w:r>
    </w:p>
    <w:p w14:paraId="062B2705" w14:textId="77777777" w:rsidR="003E32B0" w:rsidRPr="003E32B0" w:rsidRDefault="003E32B0" w:rsidP="003E32B0">
      <w:pPr>
        <w:spacing w:after="0" w:line="276" w:lineRule="auto"/>
        <w:jc w:val="both"/>
        <w:rPr>
          <w:rFonts w:ascii="Calibri" w:hAnsi="Calibri" w:cs="Calibri"/>
        </w:rPr>
      </w:pPr>
    </w:p>
    <w:p w14:paraId="3757ECD8" w14:textId="1AB3FE30" w:rsidR="003E32B0" w:rsidRPr="003E32B0" w:rsidRDefault="003E32B0" w:rsidP="003E32B0">
      <w:pPr>
        <w:spacing w:after="0" w:line="276" w:lineRule="auto"/>
        <w:jc w:val="both"/>
        <w:rPr>
          <w:rFonts w:ascii="Calibri" w:hAnsi="Calibri" w:cs="Calibri"/>
          <w:b/>
          <w:bCs/>
        </w:rPr>
      </w:pPr>
      <w:r w:rsidRPr="003E32B0">
        <w:rPr>
          <w:rFonts w:ascii="Calibri" w:hAnsi="Calibri" w:cs="Calibri"/>
          <w:b/>
          <w:bCs/>
        </w:rPr>
        <w:t>Jogosultak köre</w:t>
      </w:r>
    </w:p>
    <w:p w14:paraId="4325DE6E"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Adózó az a személy, akinek vagy amelynek adókötelezettségét adót, költségvetési támogatást megállapító törvény, az adóigazgatási rendtartásról szóló törvény, az adózás rendjéről szóló törvény vagy önkormányzati rendelet előírja.</w:t>
      </w:r>
    </w:p>
    <w:p w14:paraId="1ED2F223"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Adózónak kell tekinteni a kezelt vagyont.</w:t>
      </w:r>
    </w:p>
    <w:p w14:paraId="1D9FE9D4"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 </w:t>
      </w:r>
    </w:p>
    <w:p w14:paraId="1ADA3DF0"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Nem minősül adózónak a kizárólag az adó megfizetésére kötelezett személy. A kizárólag az adó megfizetésére kötelezett személy is gyakorolhatja a törvény szerint az adózót megillető jogokat.</w:t>
      </w:r>
    </w:p>
    <w:p w14:paraId="4186E473"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A jogszabály erejénél fogva ügyfélnek minősülő személyre a fizetési kötelezettségével kapcsolatban az adóigazgatási rendtartásról szóló törvény adózóra vonatkozó rendelkezései is megfelelően alkalmazandóak.</w:t>
      </w:r>
    </w:p>
    <w:p w14:paraId="6EF6D575"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 </w:t>
      </w:r>
    </w:p>
    <w:p w14:paraId="0E67E6DD"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Ha törvény nem írja elő az adózó személyes eljárását, helyette törvényes képviselője, vagy az általa, illetve törvényes képviselője által meghatalmazott személy is eljárhat. Jogi személy törvényes képviselőjének eljárása személyes eljárásnak minősül.</w:t>
      </w:r>
    </w:p>
    <w:p w14:paraId="07C18C4A" w14:textId="77777777" w:rsidR="000A704D" w:rsidRDefault="000A704D" w:rsidP="003E32B0">
      <w:pPr>
        <w:spacing w:after="0" w:line="276" w:lineRule="auto"/>
        <w:jc w:val="both"/>
        <w:rPr>
          <w:rFonts w:ascii="Calibri" w:hAnsi="Calibri" w:cs="Calibri"/>
        </w:rPr>
      </w:pPr>
    </w:p>
    <w:p w14:paraId="43105B6A" w14:textId="070FE49A" w:rsidR="003E32B0" w:rsidRPr="003E32B0" w:rsidRDefault="003E32B0" w:rsidP="003E32B0">
      <w:pPr>
        <w:spacing w:after="0" w:line="276" w:lineRule="auto"/>
        <w:jc w:val="both"/>
        <w:rPr>
          <w:rFonts w:ascii="Calibri" w:hAnsi="Calibri" w:cs="Calibri"/>
          <w:b/>
          <w:bCs/>
        </w:rPr>
      </w:pPr>
      <w:r w:rsidRPr="003E32B0">
        <w:rPr>
          <w:rFonts w:ascii="Calibri" w:hAnsi="Calibri" w:cs="Calibri"/>
          <w:b/>
          <w:bCs/>
        </w:rPr>
        <w:t>Mit kell tennie</w:t>
      </w:r>
    </w:p>
    <w:p w14:paraId="658FD503"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Az előrehozott adóról annak megfizetésével egyidejűleg bevallást kell benyújtani.</w:t>
      </w:r>
    </w:p>
    <w:p w14:paraId="59EBB652"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 </w:t>
      </w:r>
    </w:p>
    <w:p w14:paraId="42BE46A6"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A bevallásban az adóalany megjelölheti, hogy az adóhatóság az előrehozott adóját melyik, jövőben esedékessé váló adófizetési kötelezettségébe számítsa be. Ilyen rendelkezés hiányában az előrehozott adót – vagy, ha az adóalany rendelkezésében megjelölt adó kisebb, mint az előrehozott adó összege, akkor az előrehozott adó még be nem számított összegét – az adóhatóságnál nyilvántartott adófizetési kötelezettség összegébe, az esedékesség sorrendjében kell beszámítani, legfeljebb az adófizetési kötelezettség erejéig. A bevallás önellenőrzéssel nem helyesbíthető.</w:t>
      </w:r>
    </w:p>
    <w:p w14:paraId="18A9267F"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 </w:t>
      </w:r>
    </w:p>
    <w:p w14:paraId="2C36A7F6" w14:textId="77777777" w:rsidR="003E32B0" w:rsidRDefault="003E32B0" w:rsidP="003E32B0">
      <w:pPr>
        <w:spacing w:after="0" w:line="276" w:lineRule="auto"/>
        <w:jc w:val="both"/>
        <w:rPr>
          <w:rFonts w:ascii="Calibri" w:hAnsi="Calibri" w:cs="Calibri"/>
        </w:rPr>
      </w:pPr>
      <w:r w:rsidRPr="003E32B0">
        <w:rPr>
          <w:rFonts w:ascii="Calibri" w:hAnsi="Calibri" w:cs="Calibri"/>
        </w:rPr>
        <w:t>Az elektronikus ügyintézésre kötelezett ügyfelek a bevallást joghatás kiváltására alkalmas módon, az önkormányzati adóhatóság által rendszeresített nyomtatvány elektronikus úton történő megküldésével tehetik meg. Az elektronikus ügyintézésre nem kötelezett ügyfelek papír alapon is benyújthatják a bevallást.</w:t>
      </w:r>
    </w:p>
    <w:p w14:paraId="6A9AC2C1" w14:textId="77777777" w:rsidR="000A704D" w:rsidRPr="003E32B0" w:rsidRDefault="000A704D" w:rsidP="003E32B0">
      <w:pPr>
        <w:spacing w:after="0" w:line="276" w:lineRule="auto"/>
        <w:jc w:val="both"/>
        <w:rPr>
          <w:rFonts w:ascii="Calibri" w:hAnsi="Calibri" w:cs="Calibri"/>
        </w:rPr>
      </w:pPr>
    </w:p>
    <w:p w14:paraId="47D64954" w14:textId="77777777" w:rsidR="003E32B0" w:rsidRPr="003E32B0" w:rsidRDefault="003E32B0" w:rsidP="003E32B0">
      <w:pPr>
        <w:spacing w:after="0" w:line="276" w:lineRule="auto"/>
        <w:jc w:val="both"/>
        <w:rPr>
          <w:rFonts w:ascii="Calibri" w:hAnsi="Calibri" w:cs="Calibri"/>
          <w:b/>
          <w:bCs/>
        </w:rPr>
      </w:pPr>
      <w:r w:rsidRPr="003E32B0">
        <w:rPr>
          <w:rFonts w:ascii="Calibri" w:hAnsi="Calibri" w:cs="Calibri"/>
          <w:b/>
          <w:bCs/>
        </w:rPr>
        <w:t>Határidők</w:t>
      </w:r>
    </w:p>
    <w:p w14:paraId="02C807DE"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 xml:space="preserve">Ha jogszabály eltérően nem rendelkezik, az ügyintézési határidő 30 nap, amelyet az adóhatóság vezetője egy alkalommal – indokolás mellett – 30 nappal meghosszabbíthat. Az </w:t>
      </w:r>
      <w:r w:rsidRPr="003E32B0">
        <w:rPr>
          <w:rFonts w:ascii="Calibri" w:hAnsi="Calibri" w:cs="Calibri"/>
        </w:rPr>
        <w:lastRenderedPageBreak/>
        <w:t>ügyintézési határidő a kérelemnek az adóhatósághoz történő megérkezését követő napon kezdődik. </w:t>
      </w:r>
    </w:p>
    <w:p w14:paraId="4EE275C9"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Az ügyintézési határidőbe nem számít be a hiánypótlásra és a tényállás tisztázásához szükséges adatok közlésére irányuló felhívástól az annak teljesítéséig terjedő idő. Ha a határidő utolsó napja olyan nap, amelyen az adóhatóságnál a munka szünetel, a határidő a következő munkanapon jár le.</w:t>
      </w:r>
    </w:p>
    <w:p w14:paraId="6382B555" w14:textId="77777777" w:rsidR="000A704D" w:rsidRDefault="000A704D" w:rsidP="003E32B0">
      <w:pPr>
        <w:spacing w:after="0" w:line="276" w:lineRule="auto"/>
        <w:jc w:val="both"/>
        <w:rPr>
          <w:rFonts w:ascii="Calibri" w:hAnsi="Calibri" w:cs="Calibri"/>
        </w:rPr>
      </w:pPr>
    </w:p>
    <w:p w14:paraId="60CD8B51" w14:textId="4E2E5BC0" w:rsidR="003E32B0" w:rsidRPr="003E32B0" w:rsidRDefault="003E32B0" w:rsidP="003E32B0">
      <w:pPr>
        <w:spacing w:after="0" w:line="276" w:lineRule="auto"/>
        <w:jc w:val="both"/>
        <w:rPr>
          <w:rFonts w:ascii="Calibri" w:hAnsi="Calibri" w:cs="Calibri"/>
          <w:b/>
          <w:bCs/>
        </w:rPr>
      </w:pPr>
      <w:r w:rsidRPr="003E32B0">
        <w:rPr>
          <w:rFonts w:ascii="Calibri" w:hAnsi="Calibri" w:cs="Calibri"/>
          <w:b/>
          <w:bCs/>
        </w:rPr>
        <w:t>Benyújtandó dokumentumok</w:t>
      </w:r>
    </w:p>
    <w:p w14:paraId="48669777"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 xml:space="preserve">Az E-Önkormányzat Portál felületéről az alábbi nyomtatvány érhető el az on-line kitöltés és beküldés lehetőségét biztosító </w:t>
      </w:r>
      <w:proofErr w:type="spellStart"/>
      <w:r w:rsidRPr="003E32B0">
        <w:rPr>
          <w:rFonts w:ascii="Calibri" w:hAnsi="Calibri" w:cs="Calibri"/>
        </w:rPr>
        <w:t>iForm</w:t>
      </w:r>
      <w:proofErr w:type="spellEnd"/>
      <w:r w:rsidRPr="003E32B0">
        <w:rPr>
          <w:rFonts w:ascii="Calibri" w:hAnsi="Calibri" w:cs="Calibri"/>
        </w:rPr>
        <w:t xml:space="preserve"> űrlap formátumban, valamint – akár ügyfélkapus bejelentkezés nélkül is, magánszemélyek részére – nyomtatható PDF formátumban.</w:t>
      </w:r>
    </w:p>
    <w:p w14:paraId="22CD7F6F"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 </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91"/>
        <w:gridCol w:w="1995"/>
        <w:gridCol w:w="3033"/>
      </w:tblGrid>
      <w:tr w:rsidR="000A704D" w14:paraId="74F15EB7" w14:textId="17435FB4" w:rsidTr="000A704D">
        <w:trPr>
          <w:trHeight w:val="340"/>
        </w:trPr>
        <w:tc>
          <w:tcPr>
            <w:tcW w:w="4091" w:type="dxa"/>
          </w:tcPr>
          <w:p w14:paraId="246294C0" w14:textId="53A0B9FF" w:rsidR="000A704D" w:rsidRDefault="000A704D" w:rsidP="000A704D">
            <w:pPr>
              <w:spacing w:after="0" w:line="276" w:lineRule="auto"/>
              <w:ind w:left="52"/>
              <w:jc w:val="both"/>
              <w:rPr>
                <w:rFonts w:ascii="Calibri" w:hAnsi="Calibri" w:cs="Calibri"/>
              </w:rPr>
            </w:pPr>
            <w:proofErr w:type="spellStart"/>
            <w:r w:rsidRPr="003E32B0">
              <w:rPr>
                <w:rFonts w:ascii="Calibri" w:hAnsi="Calibri" w:cs="Calibri"/>
              </w:rPr>
              <w:t>iForm</w:t>
            </w:r>
            <w:proofErr w:type="spellEnd"/>
            <w:r w:rsidRPr="003E32B0">
              <w:rPr>
                <w:rFonts w:ascii="Calibri" w:hAnsi="Calibri" w:cs="Calibri"/>
              </w:rPr>
              <w:t xml:space="preserve"> Nyomtatvány megnevezése</w:t>
            </w:r>
          </w:p>
        </w:tc>
        <w:tc>
          <w:tcPr>
            <w:tcW w:w="1995" w:type="dxa"/>
          </w:tcPr>
          <w:p w14:paraId="7DD1127E" w14:textId="0E2F168D" w:rsidR="000A704D" w:rsidRDefault="000A704D" w:rsidP="000A704D">
            <w:pPr>
              <w:spacing w:after="0" w:line="276" w:lineRule="auto"/>
              <w:ind w:left="462"/>
              <w:jc w:val="both"/>
              <w:rPr>
                <w:rFonts w:ascii="Calibri" w:hAnsi="Calibri" w:cs="Calibri"/>
              </w:rPr>
            </w:pPr>
            <w:r w:rsidRPr="003E32B0">
              <w:rPr>
                <w:rFonts w:ascii="Calibri" w:hAnsi="Calibri" w:cs="Calibri"/>
              </w:rPr>
              <w:t>Ágazat</w:t>
            </w:r>
          </w:p>
        </w:tc>
        <w:tc>
          <w:tcPr>
            <w:tcW w:w="3033" w:type="dxa"/>
          </w:tcPr>
          <w:p w14:paraId="0EBB4107" w14:textId="3F80D433" w:rsidR="000A704D" w:rsidRDefault="000A704D" w:rsidP="000A704D">
            <w:pPr>
              <w:spacing w:after="0" w:line="276" w:lineRule="auto"/>
              <w:ind w:left="812"/>
              <w:jc w:val="both"/>
              <w:rPr>
                <w:rFonts w:ascii="Calibri" w:hAnsi="Calibri" w:cs="Calibri"/>
              </w:rPr>
            </w:pPr>
            <w:r w:rsidRPr="003E32B0">
              <w:rPr>
                <w:rFonts w:ascii="Calibri" w:hAnsi="Calibri" w:cs="Calibri"/>
              </w:rPr>
              <w:t>Ügytípus</w:t>
            </w:r>
          </w:p>
        </w:tc>
      </w:tr>
      <w:tr w:rsidR="000A704D" w14:paraId="20AA360A" w14:textId="77777777" w:rsidTr="000A704D">
        <w:trPr>
          <w:trHeight w:val="416"/>
        </w:trPr>
        <w:tc>
          <w:tcPr>
            <w:tcW w:w="4091" w:type="dxa"/>
          </w:tcPr>
          <w:p w14:paraId="736EBEBE" w14:textId="1EBFE41C" w:rsidR="000A704D" w:rsidRPr="003E32B0" w:rsidRDefault="000A704D" w:rsidP="000A704D">
            <w:pPr>
              <w:spacing w:after="0" w:line="276" w:lineRule="auto"/>
              <w:ind w:left="52"/>
              <w:jc w:val="both"/>
              <w:rPr>
                <w:rFonts w:ascii="Calibri" w:hAnsi="Calibri" w:cs="Calibri"/>
              </w:rPr>
            </w:pPr>
            <w:r w:rsidRPr="003E32B0">
              <w:rPr>
                <w:rFonts w:ascii="Calibri" w:hAnsi="Calibri" w:cs="Calibri"/>
              </w:rPr>
              <w:t>Bevallás előrehozott helyi adóró</w:t>
            </w:r>
            <w:r>
              <w:rPr>
                <w:rFonts w:ascii="Calibri" w:hAnsi="Calibri" w:cs="Calibri"/>
              </w:rPr>
              <w:t>l</w:t>
            </w:r>
          </w:p>
        </w:tc>
        <w:tc>
          <w:tcPr>
            <w:tcW w:w="1995" w:type="dxa"/>
          </w:tcPr>
          <w:p w14:paraId="7A986CF1" w14:textId="07CC7528" w:rsidR="000A704D" w:rsidRPr="003E32B0" w:rsidRDefault="000A704D" w:rsidP="000A704D">
            <w:pPr>
              <w:spacing w:after="0" w:line="276" w:lineRule="auto"/>
              <w:ind w:left="52"/>
              <w:jc w:val="both"/>
              <w:rPr>
                <w:rFonts w:ascii="Calibri" w:hAnsi="Calibri" w:cs="Calibri"/>
              </w:rPr>
            </w:pPr>
            <w:r w:rsidRPr="003E32B0">
              <w:rPr>
                <w:rFonts w:ascii="Calibri" w:hAnsi="Calibri" w:cs="Calibri"/>
              </w:rPr>
              <w:t>Adóügy</w:t>
            </w:r>
          </w:p>
        </w:tc>
        <w:tc>
          <w:tcPr>
            <w:tcW w:w="3033" w:type="dxa"/>
          </w:tcPr>
          <w:p w14:paraId="4498455F" w14:textId="43370ED1" w:rsidR="000A704D" w:rsidRPr="003E32B0" w:rsidRDefault="000A704D" w:rsidP="000A704D">
            <w:pPr>
              <w:spacing w:after="0" w:line="276" w:lineRule="auto"/>
              <w:ind w:left="52"/>
              <w:jc w:val="both"/>
              <w:rPr>
                <w:rFonts w:ascii="Calibri" w:hAnsi="Calibri" w:cs="Calibri"/>
              </w:rPr>
            </w:pPr>
            <w:r w:rsidRPr="003E32B0">
              <w:rPr>
                <w:rFonts w:ascii="Calibri" w:hAnsi="Calibri" w:cs="Calibri"/>
              </w:rPr>
              <w:t>Általános adónyomtatványok</w:t>
            </w:r>
          </w:p>
        </w:tc>
      </w:tr>
    </w:tbl>
    <w:p w14:paraId="68908128"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 </w:t>
      </w:r>
    </w:p>
    <w:p w14:paraId="0AB7CF00"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Az E-önkormányzat Portál </w:t>
      </w:r>
      <w:hyperlink r:id="rId5" w:tgtFrame="_blank" w:history="1">
        <w:r w:rsidRPr="003E32B0">
          <w:rPr>
            <w:rStyle w:val="Hiperhivatkozs"/>
            <w:rFonts w:ascii="Calibri" w:hAnsi="Calibri" w:cs="Calibri"/>
          </w:rPr>
          <w:t>innen</w:t>
        </w:r>
      </w:hyperlink>
      <w:r w:rsidRPr="003E32B0">
        <w:rPr>
          <w:rFonts w:ascii="Calibri" w:hAnsi="Calibri" w:cs="Calibri"/>
        </w:rPr>
        <w:t> érhető el.</w:t>
      </w:r>
    </w:p>
    <w:p w14:paraId="3E0F9BE7" w14:textId="77777777" w:rsidR="000A704D" w:rsidRDefault="000A704D" w:rsidP="003E32B0">
      <w:pPr>
        <w:spacing w:after="0" w:line="276" w:lineRule="auto"/>
        <w:jc w:val="both"/>
        <w:rPr>
          <w:rFonts w:ascii="Calibri" w:hAnsi="Calibri" w:cs="Calibri"/>
        </w:rPr>
      </w:pPr>
    </w:p>
    <w:p w14:paraId="488CE2F4" w14:textId="6838F005" w:rsidR="003E32B0" w:rsidRPr="003E32B0" w:rsidRDefault="003E32B0" w:rsidP="003E32B0">
      <w:pPr>
        <w:spacing w:after="0" w:line="276" w:lineRule="auto"/>
        <w:jc w:val="both"/>
        <w:rPr>
          <w:rFonts w:ascii="Calibri" w:hAnsi="Calibri" w:cs="Calibri"/>
          <w:b/>
          <w:bCs/>
        </w:rPr>
      </w:pPr>
      <w:r w:rsidRPr="003E32B0">
        <w:rPr>
          <w:rFonts w:ascii="Calibri" w:hAnsi="Calibri" w:cs="Calibri"/>
          <w:b/>
          <w:bCs/>
        </w:rPr>
        <w:t>Fizetési kötelezettség</w:t>
      </w:r>
    </w:p>
    <w:p w14:paraId="5FEB8E12"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A törvény szerint az előrehozott adóról bevallást kell benyújtani, amelyben az adóalany megjelölheti, hogy melyik később esedékes adóját, adóelőlegét kívánja korábban teljesíteni. Ekkor az előrehozott adót az ezen esedékességi időpontokban teljesítendő adófizetési kötelezettségbe, az adóalany erre vonatkozó rendelkezése hiányában pedig a soron következő fizetési kötelezettségbe kell beszámítani.</w:t>
      </w:r>
    </w:p>
    <w:p w14:paraId="6AB623CD"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 </w:t>
      </w:r>
    </w:p>
    <w:p w14:paraId="68885273"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Az eljárás díj, illeték és költségmentes.</w:t>
      </w:r>
    </w:p>
    <w:p w14:paraId="76D0AEAE" w14:textId="77777777" w:rsidR="000A704D" w:rsidRDefault="000A704D" w:rsidP="003E32B0">
      <w:pPr>
        <w:spacing w:after="0" w:line="276" w:lineRule="auto"/>
        <w:jc w:val="both"/>
        <w:rPr>
          <w:rFonts w:ascii="Calibri" w:hAnsi="Calibri" w:cs="Calibri"/>
        </w:rPr>
      </w:pPr>
    </w:p>
    <w:p w14:paraId="50D003F5" w14:textId="7CA23B7A" w:rsidR="003E32B0" w:rsidRPr="003E32B0" w:rsidRDefault="003E32B0" w:rsidP="000A704D">
      <w:pPr>
        <w:spacing w:after="0" w:line="276" w:lineRule="auto"/>
        <w:jc w:val="both"/>
        <w:rPr>
          <w:rFonts w:ascii="Calibri" w:hAnsi="Calibri" w:cs="Calibri"/>
          <w:b/>
          <w:bCs/>
        </w:rPr>
      </w:pPr>
      <w:r w:rsidRPr="003E32B0">
        <w:rPr>
          <w:rFonts w:ascii="Calibri" w:hAnsi="Calibri" w:cs="Calibri"/>
          <w:b/>
          <w:bCs/>
        </w:rPr>
        <w:t>Eljáró szerv</w:t>
      </w:r>
    </w:p>
    <w:p w14:paraId="19E615C4" w14:textId="77777777" w:rsidR="000A704D" w:rsidRPr="000A704D" w:rsidRDefault="000A704D" w:rsidP="000A704D">
      <w:pPr>
        <w:spacing w:after="0" w:line="276" w:lineRule="auto"/>
        <w:jc w:val="both"/>
        <w:rPr>
          <w:rFonts w:ascii="Calibri" w:hAnsi="Calibri" w:cs="Calibri"/>
          <w:b/>
          <w:bCs/>
        </w:rPr>
      </w:pPr>
    </w:p>
    <w:p w14:paraId="2C2FD30E" w14:textId="22906E59" w:rsidR="000A704D" w:rsidRPr="000A704D" w:rsidRDefault="000A704D" w:rsidP="000A704D">
      <w:pPr>
        <w:spacing w:after="0" w:line="276" w:lineRule="auto"/>
        <w:jc w:val="both"/>
        <w:rPr>
          <w:rFonts w:ascii="Calibri" w:hAnsi="Calibri" w:cs="Calibri"/>
        </w:rPr>
      </w:pPr>
      <w:r w:rsidRPr="000A704D">
        <w:rPr>
          <w:rFonts w:ascii="Calibri" w:hAnsi="Calibri" w:cs="Calibri"/>
          <w:b/>
          <w:bCs/>
        </w:rPr>
        <w:t>Edelényi Közös Önkormányzati Hivatal Jegyzője</w:t>
      </w:r>
    </w:p>
    <w:p w14:paraId="41C081A6" w14:textId="77777777" w:rsidR="000A704D" w:rsidRPr="000A704D" w:rsidRDefault="000A704D" w:rsidP="000A704D">
      <w:pPr>
        <w:spacing w:after="0" w:line="276" w:lineRule="auto"/>
        <w:jc w:val="both"/>
        <w:rPr>
          <w:rFonts w:ascii="Calibri" w:hAnsi="Calibri" w:cs="Calibri"/>
        </w:rPr>
      </w:pPr>
      <w:r w:rsidRPr="000A704D">
        <w:rPr>
          <w:rFonts w:ascii="Calibri" w:hAnsi="Calibri" w:cs="Calibri"/>
        </w:rPr>
        <w:t> </w:t>
      </w:r>
    </w:p>
    <w:p w14:paraId="113A94AD" w14:textId="77777777" w:rsidR="000A704D" w:rsidRPr="000A704D" w:rsidRDefault="000A704D" w:rsidP="000A704D">
      <w:pPr>
        <w:spacing w:after="0" w:line="276" w:lineRule="auto"/>
        <w:jc w:val="both"/>
        <w:rPr>
          <w:rFonts w:ascii="Calibri" w:hAnsi="Calibri" w:cs="Calibri"/>
        </w:rPr>
      </w:pPr>
      <w:r w:rsidRPr="000A704D">
        <w:rPr>
          <w:rFonts w:ascii="Calibri" w:hAnsi="Calibri" w:cs="Calibri"/>
          <w:b/>
          <w:bCs/>
        </w:rPr>
        <w:t>Edelény Város Önkormányzata</w:t>
      </w:r>
    </w:p>
    <w:p w14:paraId="0F665C62" w14:textId="77777777" w:rsidR="000A704D" w:rsidRPr="000A704D" w:rsidRDefault="000A704D" w:rsidP="000A704D">
      <w:pPr>
        <w:spacing w:after="0" w:line="276" w:lineRule="auto"/>
        <w:jc w:val="both"/>
        <w:rPr>
          <w:rFonts w:ascii="Calibri" w:hAnsi="Calibri" w:cs="Calibri"/>
        </w:rPr>
      </w:pPr>
      <w:r w:rsidRPr="000A704D">
        <w:rPr>
          <w:rFonts w:ascii="Calibri" w:hAnsi="Calibri" w:cs="Calibri"/>
        </w:rPr>
        <w:t>3780 Edelény, István király útja 52.</w:t>
      </w:r>
    </w:p>
    <w:p w14:paraId="64F2E388" w14:textId="77777777" w:rsidR="000A704D" w:rsidRPr="000A704D" w:rsidRDefault="000A704D" w:rsidP="000A704D">
      <w:pPr>
        <w:spacing w:after="0" w:line="276" w:lineRule="auto"/>
        <w:jc w:val="both"/>
        <w:rPr>
          <w:rFonts w:ascii="Calibri" w:hAnsi="Calibri" w:cs="Calibri"/>
        </w:rPr>
      </w:pPr>
      <w:r w:rsidRPr="000A704D">
        <w:rPr>
          <w:rFonts w:ascii="Calibri" w:hAnsi="Calibri" w:cs="Calibri"/>
        </w:rPr>
        <w:t>Telefon: (+36) 46/524-100</w:t>
      </w:r>
    </w:p>
    <w:p w14:paraId="550FC0A1" w14:textId="77777777" w:rsidR="000A704D" w:rsidRPr="000A704D" w:rsidRDefault="000A704D" w:rsidP="000A704D">
      <w:pPr>
        <w:spacing w:after="0" w:line="276" w:lineRule="auto"/>
        <w:jc w:val="both"/>
        <w:rPr>
          <w:rFonts w:ascii="Calibri" w:hAnsi="Calibri" w:cs="Calibri"/>
        </w:rPr>
      </w:pPr>
      <w:r w:rsidRPr="000A704D">
        <w:rPr>
          <w:rFonts w:ascii="Calibri" w:hAnsi="Calibri" w:cs="Calibri"/>
        </w:rPr>
        <w:t>Hivatalai kapu rövid neve: </w:t>
      </w:r>
      <w:r w:rsidRPr="000A704D">
        <w:rPr>
          <w:rFonts w:ascii="Calibri" w:hAnsi="Calibri" w:cs="Calibri"/>
          <w:b/>
          <w:bCs/>
        </w:rPr>
        <w:t>EDELENY</w:t>
      </w:r>
    </w:p>
    <w:p w14:paraId="585DD3BA" w14:textId="77777777" w:rsidR="000A704D" w:rsidRPr="000A704D" w:rsidRDefault="000A704D" w:rsidP="000A704D">
      <w:pPr>
        <w:spacing w:after="0" w:line="276" w:lineRule="auto"/>
        <w:jc w:val="both"/>
        <w:rPr>
          <w:rFonts w:ascii="Calibri" w:hAnsi="Calibri" w:cs="Calibri"/>
          <w:b/>
          <w:bCs/>
        </w:rPr>
      </w:pPr>
      <w:r w:rsidRPr="000A704D">
        <w:rPr>
          <w:rFonts w:ascii="Calibri" w:hAnsi="Calibri" w:cs="Calibri"/>
        </w:rPr>
        <w:t>KRID azonosító: </w:t>
      </w:r>
      <w:r w:rsidRPr="000A704D">
        <w:rPr>
          <w:rFonts w:ascii="Calibri" w:hAnsi="Calibri" w:cs="Calibri"/>
          <w:b/>
          <w:bCs/>
        </w:rPr>
        <w:t>650216114</w:t>
      </w:r>
    </w:p>
    <w:p w14:paraId="36A221C7" w14:textId="77777777" w:rsidR="000A704D" w:rsidRDefault="000A704D" w:rsidP="000A704D">
      <w:pPr>
        <w:spacing w:after="0" w:line="276" w:lineRule="auto"/>
        <w:jc w:val="both"/>
        <w:rPr>
          <w:rFonts w:ascii="Calibri" w:hAnsi="Calibri" w:cs="Calibri"/>
        </w:rPr>
      </w:pPr>
    </w:p>
    <w:p w14:paraId="0018B767" w14:textId="469754EF" w:rsidR="003E32B0" w:rsidRPr="003E32B0" w:rsidRDefault="003E32B0" w:rsidP="000A704D">
      <w:pPr>
        <w:spacing w:after="0" w:line="276" w:lineRule="auto"/>
        <w:jc w:val="both"/>
        <w:rPr>
          <w:rFonts w:ascii="Calibri" w:hAnsi="Calibri" w:cs="Calibri"/>
          <w:b/>
          <w:bCs/>
        </w:rPr>
      </w:pPr>
      <w:r w:rsidRPr="003E32B0">
        <w:rPr>
          <w:rFonts w:ascii="Calibri" w:hAnsi="Calibri" w:cs="Calibri"/>
          <w:b/>
          <w:bCs/>
        </w:rPr>
        <w:t>Felettes szerv/jogorvoslat</w:t>
      </w:r>
    </w:p>
    <w:p w14:paraId="4F409C9F"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Az adóhatóság határozata ellen önálló jogorvoslatnak van helye. Az adóhatóság végzése ellen önálló jogorvoslatnak akkor van helye, ha azt törvény megengedi, egyéb esetben a végzés elleni jogorvoslati jog a határozat, ennek hiányában az eljárást megszüntető végzés ellen igénybe vehető jogorvoslat keretében gyakorolható.</w:t>
      </w:r>
    </w:p>
    <w:p w14:paraId="7CC54E0F"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lastRenderedPageBreak/>
        <w:t> </w:t>
      </w:r>
    </w:p>
    <w:p w14:paraId="38509C2C"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A fellebbezést és a fellebbezést alátámasztó bizonyítékokat az írásba foglalt döntés közlésétől számított tizenöt napon belül, utólagos adómegállapítás esetén harminc napon belül lehet előterjeszteni. E rendelkezés vonatkozik a fellebbezés elektronikus úton történő benyújtására is.</w:t>
      </w:r>
    </w:p>
    <w:p w14:paraId="07840E3E"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A fellebbezést a megtámadott döntést hozó adóhatóságnál kell előterjeszteni.</w:t>
      </w:r>
    </w:p>
    <w:p w14:paraId="70231439"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 </w:t>
      </w:r>
    </w:p>
    <w:p w14:paraId="0CCBB54A" w14:textId="52A5120B" w:rsidR="003E32B0" w:rsidRPr="003E32B0" w:rsidRDefault="003E32B0" w:rsidP="003E32B0">
      <w:pPr>
        <w:spacing w:after="0" w:line="276" w:lineRule="auto"/>
        <w:jc w:val="both"/>
        <w:rPr>
          <w:rFonts w:ascii="Calibri" w:hAnsi="Calibri" w:cs="Calibri"/>
        </w:rPr>
      </w:pPr>
      <w:r w:rsidRPr="003E32B0">
        <w:rPr>
          <w:rFonts w:ascii="Calibri" w:hAnsi="Calibri" w:cs="Calibri"/>
        </w:rPr>
        <w:t xml:space="preserve">A fellebbezés illetékköteles, amelyet az önkormányzat </w:t>
      </w:r>
      <w:r w:rsidR="000A704D" w:rsidRPr="000A704D">
        <w:rPr>
          <w:rFonts w:ascii="Calibri" w:hAnsi="Calibri" w:cs="Calibri"/>
        </w:rPr>
        <w:t>54300053-10056772</w:t>
      </w:r>
      <w:r w:rsidR="000A704D">
        <w:t xml:space="preserve"> </w:t>
      </w:r>
      <w:r w:rsidRPr="003E32B0">
        <w:rPr>
          <w:rFonts w:ascii="Calibri" w:hAnsi="Calibri" w:cs="Calibri"/>
        </w:rPr>
        <w:t>számú közigazgatási hatósági eljárási illeték fizetési számlájára történő utalással, készpénz-átutalási megbízással vagy elektronikus fizetési és elszámolási rendszeren keresztül kell megfizetni.</w:t>
      </w:r>
    </w:p>
    <w:p w14:paraId="7DF67E9E"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 </w:t>
      </w:r>
    </w:p>
    <w:p w14:paraId="74647014"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Az elsőfokú közigazgatási határozat elleni fellebbezés illetéke - ha a törvény másként nem rendelkezik, és a fellebbezés tárgyának értéke pénzben megállapítható - a fellebbezéssel érintett vagy vitatott összeg minden megkezdett 10 000 forintja után 400 forint, de legalább 5000 forint, legfeljebb 500 000 forint. Ha a fellebbezés tárgyának értéke pénzben nem állapítható meg, a fellebbezés illetéke 5000 forint.</w:t>
      </w:r>
    </w:p>
    <w:p w14:paraId="4C2C92B2"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Végzés elleni fellebbezésért - ha a törvény másként nem rendelkezik - 3000 forint illetéket kell fizetni.</w:t>
      </w:r>
    </w:p>
    <w:p w14:paraId="65049200"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 </w:t>
      </w:r>
    </w:p>
    <w:p w14:paraId="7B61F3F2"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Az elektronikus ügyintézésre és elektronikus kapcsolattartásra kötelezett adózók (ideértve a meghatalmazott képviselőt és a jogi képviselőt is) a fellebbezést joghatás kiváltására alkalmas módon e-Papír szolgáltatáson keresztül nyújthatják be az elsőfokú adóhatósághoz. Az e-Papír-szolgáltatás a következő linken érhető el: </w:t>
      </w:r>
      <w:hyperlink r:id="rId6" w:tgtFrame="_blank" w:history="1">
        <w:r w:rsidRPr="003E32B0">
          <w:rPr>
            <w:rStyle w:val="Hiperhivatkozs"/>
            <w:rFonts w:ascii="Calibri" w:hAnsi="Calibri" w:cs="Calibri"/>
          </w:rPr>
          <w:t>https://epapir.gov.hu/</w:t>
        </w:r>
      </w:hyperlink>
      <w:r w:rsidRPr="003E32B0">
        <w:rPr>
          <w:rFonts w:ascii="Calibri" w:hAnsi="Calibri" w:cs="Calibri"/>
        </w:rPr>
        <w:t>.</w:t>
      </w:r>
    </w:p>
    <w:p w14:paraId="77D884F8"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Az elektronikus ügyintézésre nem kötelezett ügyfelek írásban, papír alapon is benyújthatják a fellebbezést.</w:t>
      </w:r>
    </w:p>
    <w:p w14:paraId="48721A40" w14:textId="77777777" w:rsidR="003E32B0" w:rsidRPr="003E32B0" w:rsidRDefault="003E32B0" w:rsidP="003E32B0">
      <w:pPr>
        <w:spacing w:after="0" w:line="276" w:lineRule="auto"/>
        <w:jc w:val="both"/>
        <w:rPr>
          <w:rFonts w:ascii="Calibri" w:hAnsi="Calibri" w:cs="Calibri"/>
        </w:rPr>
      </w:pPr>
      <w:r w:rsidRPr="003E32B0">
        <w:rPr>
          <w:rFonts w:ascii="Calibri" w:hAnsi="Calibri" w:cs="Calibri"/>
        </w:rPr>
        <w:t>Az Önkormányzati Adóhatóság felettes szerve a Borsod-Abaúj-Zemplén Vármegyei Kormányhivatal.</w:t>
      </w:r>
    </w:p>
    <w:p w14:paraId="72F6467B" w14:textId="77777777" w:rsidR="003E32B0" w:rsidRPr="003E32B0" w:rsidRDefault="003E32B0" w:rsidP="003E32B0">
      <w:pPr>
        <w:spacing w:after="0" w:line="276" w:lineRule="auto"/>
        <w:jc w:val="both"/>
        <w:rPr>
          <w:rFonts w:ascii="Calibri" w:hAnsi="Calibri" w:cs="Calibri"/>
        </w:rPr>
      </w:pPr>
    </w:p>
    <w:p w14:paraId="384EBC92" w14:textId="77777777" w:rsidR="0074013F" w:rsidRPr="0074013F" w:rsidRDefault="0074013F" w:rsidP="0074013F">
      <w:pPr>
        <w:spacing w:after="0" w:line="276" w:lineRule="auto"/>
        <w:jc w:val="both"/>
        <w:rPr>
          <w:rFonts w:ascii="Calibri" w:hAnsi="Calibri" w:cs="Calibri"/>
          <w:b/>
          <w:bCs/>
        </w:rPr>
      </w:pPr>
      <w:r w:rsidRPr="0074013F">
        <w:rPr>
          <w:rFonts w:ascii="Calibri" w:hAnsi="Calibri" w:cs="Calibri"/>
          <w:b/>
          <w:bCs/>
        </w:rPr>
        <w:t>Egyéb információk</w:t>
      </w:r>
    </w:p>
    <w:p w14:paraId="3FA5017C" w14:textId="77777777" w:rsidR="0074013F" w:rsidRPr="0074013F" w:rsidRDefault="0074013F" w:rsidP="0074013F">
      <w:pPr>
        <w:spacing w:after="0" w:line="276" w:lineRule="auto"/>
        <w:jc w:val="both"/>
        <w:rPr>
          <w:rFonts w:ascii="Calibri" w:hAnsi="Calibri" w:cs="Calibri"/>
        </w:rPr>
      </w:pPr>
      <w:r w:rsidRPr="0074013F">
        <w:rPr>
          <w:rFonts w:ascii="Calibri" w:hAnsi="Calibri" w:cs="Calibri"/>
        </w:rPr>
        <w:t>Idegenforgalmi adóban előre hozott adófizetés nem teljesíthető.</w:t>
      </w:r>
    </w:p>
    <w:p w14:paraId="76269BA3" w14:textId="77777777" w:rsidR="0074013F" w:rsidRDefault="0074013F" w:rsidP="0074013F">
      <w:pPr>
        <w:spacing w:after="0" w:line="276" w:lineRule="auto"/>
        <w:jc w:val="both"/>
        <w:rPr>
          <w:rFonts w:ascii="Calibri" w:hAnsi="Calibri" w:cs="Calibri"/>
          <w:b/>
          <w:bCs/>
        </w:rPr>
      </w:pPr>
    </w:p>
    <w:p w14:paraId="282E2A59" w14:textId="0F7427C6" w:rsidR="0074013F" w:rsidRPr="0074013F" w:rsidRDefault="0074013F" w:rsidP="0074013F">
      <w:pPr>
        <w:spacing w:after="0" w:line="276" w:lineRule="auto"/>
        <w:jc w:val="both"/>
        <w:rPr>
          <w:rFonts w:ascii="Calibri" w:hAnsi="Calibri" w:cs="Calibri"/>
          <w:b/>
          <w:bCs/>
        </w:rPr>
      </w:pPr>
      <w:r w:rsidRPr="0074013F">
        <w:rPr>
          <w:rFonts w:ascii="Calibri" w:hAnsi="Calibri" w:cs="Calibri"/>
          <w:b/>
          <w:bCs/>
        </w:rPr>
        <w:t>Vonatkozó jogszabályok</w:t>
      </w:r>
    </w:p>
    <w:p w14:paraId="0E1B56D3" w14:textId="77777777" w:rsidR="0074013F" w:rsidRPr="0074013F" w:rsidRDefault="0074013F" w:rsidP="0074013F">
      <w:pPr>
        <w:spacing w:after="0" w:line="276" w:lineRule="auto"/>
        <w:jc w:val="both"/>
        <w:rPr>
          <w:rFonts w:ascii="Calibri" w:hAnsi="Calibri" w:cs="Calibri"/>
        </w:rPr>
      </w:pPr>
      <w:hyperlink r:id="rId7" w:tgtFrame="_blank" w:history="1">
        <w:r w:rsidRPr="0074013F">
          <w:rPr>
            <w:rStyle w:val="Hiperhivatkozs"/>
            <w:rFonts w:ascii="Calibri" w:hAnsi="Calibri" w:cs="Calibri"/>
            <w:b/>
            <w:bCs/>
          </w:rPr>
          <w:t>2017. évi CL. törvény az adózás rendjéről</w:t>
        </w:r>
      </w:hyperlink>
    </w:p>
    <w:p w14:paraId="49DEA2DC" w14:textId="77777777" w:rsidR="0074013F" w:rsidRPr="0074013F" w:rsidRDefault="0074013F" w:rsidP="0074013F">
      <w:pPr>
        <w:spacing w:after="0" w:line="276" w:lineRule="auto"/>
        <w:jc w:val="both"/>
        <w:rPr>
          <w:rFonts w:ascii="Calibri" w:hAnsi="Calibri" w:cs="Calibri"/>
        </w:rPr>
      </w:pPr>
      <w:hyperlink r:id="rId8" w:tgtFrame="_blank" w:history="1">
        <w:r w:rsidRPr="0074013F">
          <w:rPr>
            <w:rStyle w:val="Hiperhivatkozs"/>
            <w:rFonts w:ascii="Calibri" w:hAnsi="Calibri" w:cs="Calibri"/>
            <w:b/>
            <w:bCs/>
          </w:rPr>
          <w:t>2017. évi CLI. törvény az adóigazgatási rendtartásról</w:t>
        </w:r>
      </w:hyperlink>
    </w:p>
    <w:p w14:paraId="7D1AB353" w14:textId="77777777" w:rsidR="0074013F" w:rsidRPr="0074013F" w:rsidRDefault="0074013F" w:rsidP="0074013F">
      <w:pPr>
        <w:spacing w:after="0" w:line="276" w:lineRule="auto"/>
        <w:jc w:val="both"/>
        <w:rPr>
          <w:rFonts w:ascii="Calibri" w:hAnsi="Calibri" w:cs="Calibri"/>
        </w:rPr>
      </w:pPr>
      <w:hyperlink r:id="rId9" w:tgtFrame="_blank" w:history="1">
        <w:r w:rsidRPr="0074013F">
          <w:rPr>
            <w:rStyle w:val="Hiperhivatkozs"/>
            <w:rFonts w:ascii="Calibri" w:hAnsi="Calibri" w:cs="Calibri"/>
            <w:b/>
            <w:bCs/>
          </w:rPr>
          <w:t>465/2017. (XII. 28.) Korm. rendelet az adóigazgatási eljárás részletszabályairól</w:t>
        </w:r>
      </w:hyperlink>
    </w:p>
    <w:p w14:paraId="045E7C74" w14:textId="77777777" w:rsidR="0074013F" w:rsidRPr="0074013F" w:rsidRDefault="0074013F" w:rsidP="0074013F">
      <w:pPr>
        <w:spacing w:after="0" w:line="276" w:lineRule="auto"/>
        <w:jc w:val="both"/>
        <w:rPr>
          <w:rFonts w:ascii="Calibri" w:hAnsi="Calibri" w:cs="Calibri"/>
        </w:rPr>
      </w:pPr>
      <w:hyperlink r:id="rId10" w:tgtFrame="_blank" w:history="1">
        <w:r w:rsidRPr="0074013F">
          <w:rPr>
            <w:rStyle w:val="Hiperhivatkozs"/>
            <w:rFonts w:ascii="Calibri" w:hAnsi="Calibri" w:cs="Calibri"/>
            <w:b/>
            <w:bCs/>
          </w:rPr>
          <w:t>1990. évi C. törvény a helyi adókról</w:t>
        </w:r>
      </w:hyperlink>
    </w:p>
    <w:p w14:paraId="37D92703" w14:textId="77777777" w:rsidR="0074013F" w:rsidRPr="0074013F" w:rsidRDefault="0074013F" w:rsidP="0074013F">
      <w:pPr>
        <w:spacing w:after="0" w:line="276" w:lineRule="auto"/>
        <w:jc w:val="both"/>
        <w:rPr>
          <w:rFonts w:ascii="Calibri" w:hAnsi="Calibri" w:cs="Calibri"/>
        </w:rPr>
      </w:pPr>
      <w:hyperlink r:id="rId11" w:tgtFrame="_blank" w:history="1">
        <w:r w:rsidRPr="0074013F">
          <w:rPr>
            <w:rStyle w:val="Hiperhivatkozs"/>
            <w:rFonts w:ascii="Calibri" w:hAnsi="Calibri" w:cs="Calibri"/>
            <w:b/>
            <w:bCs/>
          </w:rPr>
          <w:t>2023. évi CIII. törvény a digitális államról és a digitális szolgáltatások nyújtásának egyes szabályairól</w:t>
        </w:r>
      </w:hyperlink>
    </w:p>
    <w:p w14:paraId="5C41211C" w14:textId="422DABB5" w:rsidR="000146B9" w:rsidRPr="003E32B0" w:rsidRDefault="0074013F" w:rsidP="003E32B0">
      <w:pPr>
        <w:spacing w:after="0" w:line="276" w:lineRule="auto"/>
        <w:jc w:val="both"/>
        <w:rPr>
          <w:rFonts w:ascii="Calibri" w:hAnsi="Calibri" w:cs="Calibri"/>
        </w:rPr>
      </w:pPr>
      <w:hyperlink r:id="rId12" w:tgtFrame="_blank" w:history="1">
        <w:r w:rsidRPr="0074013F">
          <w:rPr>
            <w:rStyle w:val="Hiperhivatkozs"/>
            <w:rFonts w:ascii="Calibri" w:hAnsi="Calibri" w:cs="Calibri"/>
            <w:b/>
            <w:bCs/>
          </w:rPr>
          <w:t>1990. évi XCIII. törvény az illetékekről</w:t>
        </w:r>
      </w:hyperlink>
    </w:p>
    <w:sectPr w:rsidR="000146B9" w:rsidRPr="003E32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2B0"/>
    <w:rsid w:val="000146B9"/>
    <w:rsid w:val="000A704D"/>
    <w:rsid w:val="003E32B0"/>
    <w:rsid w:val="00661443"/>
    <w:rsid w:val="00676B23"/>
    <w:rsid w:val="0074013F"/>
    <w:rsid w:val="009560DD"/>
    <w:rsid w:val="009D5441"/>
    <w:rsid w:val="00A90FE4"/>
    <w:rsid w:val="00F2477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277D1"/>
  <w15:chartTrackingRefBased/>
  <w15:docId w15:val="{7031959C-5279-463D-A16C-88CD9AD32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3E32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3E32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3E32B0"/>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3E32B0"/>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3E32B0"/>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3E32B0"/>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3E32B0"/>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3E32B0"/>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3E32B0"/>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3E32B0"/>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3E32B0"/>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3E32B0"/>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3E32B0"/>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3E32B0"/>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3E32B0"/>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3E32B0"/>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3E32B0"/>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3E32B0"/>
    <w:rPr>
      <w:rFonts w:eastAsiaTheme="majorEastAsia" w:cstheme="majorBidi"/>
      <w:color w:val="272727" w:themeColor="text1" w:themeTint="D8"/>
    </w:rPr>
  </w:style>
  <w:style w:type="paragraph" w:styleId="Cm">
    <w:name w:val="Title"/>
    <w:basedOn w:val="Norml"/>
    <w:next w:val="Norml"/>
    <w:link w:val="CmChar"/>
    <w:uiPriority w:val="10"/>
    <w:qFormat/>
    <w:rsid w:val="003E32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3E32B0"/>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3E32B0"/>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3E32B0"/>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3E32B0"/>
    <w:pPr>
      <w:spacing w:before="160"/>
      <w:jc w:val="center"/>
    </w:pPr>
    <w:rPr>
      <w:i/>
      <w:iCs/>
      <w:color w:val="404040" w:themeColor="text1" w:themeTint="BF"/>
    </w:rPr>
  </w:style>
  <w:style w:type="character" w:customStyle="1" w:styleId="IdzetChar">
    <w:name w:val="Idézet Char"/>
    <w:basedOn w:val="Bekezdsalapbettpusa"/>
    <w:link w:val="Idzet"/>
    <w:uiPriority w:val="29"/>
    <w:rsid w:val="003E32B0"/>
    <w:rPr>
      <w:i/>
      <w:iCs/>
      <w:color w:val="404040" w:themeColor="text1" w:themeTint="BF"/>
    </w:rPr>
  </w:style>
  <w:style w:type="paragraph" w:styleId="Listaszerbekezds">
    <w:name w:val="List Paragraph"/>
    <w:basedOn w:val="Norml"/>
    <w:uiPriority w:val="34"/>
    <w:qFormat/>
    <w:rsid w:val="003E32B0"/>
    <w:pPr>
      <w:ind w:left="720"/>
      <w:contextualSpacing/>
    </w:pPr>
  </w:style>
  <w:style w:type="character" w:styleId="Erskiemels">
    <w:name w:val="Intense Emphasis"/>
    <w:basedOn w:val="Bekezdsalapbettpusa"/>
    <w:uiPriority w:val="21"/>
    <w:qFormat/>
    <w:rsid w:val="003E32B0"/>
    <w:rPr>
      <w:i/>
      <w:iCs/>
      <w:color w:val="0F4761" w:themeColor="accent1" w:themeShade="BF"/>
    </w:rPr>
  </w:style>
  <w:style w:type="paragraph" w:styleId="Kiemeltidzet">
    <w:name w:val="Intense Quote"/>
    <w:basedOn w:val="Norml"/>
    <w:next w:val="Norml"/>
    <w:link w:val="KiemeltidzetChar"/>
    <w:uiPriority w:val="30"/>
    <w:qFormat/>
    <w:rsid w:val="003E32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3E32B0"/>
    <w:rPr>
      <w:i/>
      <w:iCs/>
      <w:color w:val="0F4761" w:themeColor="accent1" w:themeShade="BF"/>
    </w:rPr>
  </w:style>
  <w:style w:type="character" w:styleId="Ershivatkozs">
    <w:name w:val="Intense Reference"/>
    <w:basedOn w:val="Bekezdsalapbettpusa"/>
    <w:uiPriority w:val="32"/>
    <w:qFormat/>
    <w:rsid w:val="003E32B0"/>
    <w:rPr>
      <w:b/>
      <w:bCs/>
      <w:smallCaps/>
      <w:color w:val="0F4761" w:themeColor="accent1" w:themeShade="BF"/>
      <w:spacing w:val="5"/>
    </w:rPr>
  </w:style>
  <w:style w:type="character" w:styleId="Hiperhivatkozs">
    <w:name w:val="Hyperlink"/>
    <w:basedOn w:val="Bekezdsalapbettpusa"/>
    <w:uiPriority w:val="99"/>
    <w:unhideWhenUsed/>
    <w:rsid w:val="003E32B0"/>
    <w:rPr>
      <w:color w:val="467886" w:themeColor="hyperlink"/>
      <w:u w:val="single"/>
    </w:rPr>
  </w:style>
  <w:style w:type="character" w:styleId="Feloldatlanmegemlts">
    <w:name w:val="Unresolved Mention"/>
    <w:basedOn w:val="Bekezdsalapbettpusa"/>
    <w:uiPriority w:val="99"/>
    <w:semiHidden/>
    <w:unhideWhenUsed/>
    <w:rsid w:val="003E32B0"/>
    <w:rPr>
      <w:color w:val="605E5C"/>
      <w:shd w:val="clear" w:color="auto" w:fill="E1DFDD"/>
    </w:rPr>
  </w:style>
  <w:style w:type="character" w:styleId="Mrltotthiperhivatkozs">
    <w:name w:val="FollowedHyperlink"/>
    <w:basedOn w:val="Bekezdsalapbettpusa"/>
    <w:uiPriority w:val="99"/>
    <w:semiHidden/>
    <w:unhideWhenUsed/>
    <w:rsid w:val="000A704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800278">
      <w:bodyDiv w:val="1"/>
      <w:marLeft w:val="0"/>
      <w:marRight w:val="0"/>
      <w:marTop w:val="0"/>
      <w:marBottom w:val="0"/>
      <w:divBdr>
        <w:top w:val="none" w:sz="0" w:space="0" w:color="auto"/>
        <w:left w:val="none" w:sz="0" w:space="0" w:color="auto"/>
        <w:bottom w:val="none" w:sz="0" w:space="0" w:color="auto"/>
        <w:right w:val="none" w:sz="0" w:space="0" w:color="auto"/>
      </w:divBdr>
      <w:divsChild>
        <w:div w:id="1956787137">
          <w:marLeft w:val="0"/>
          <w:marRight w:val="0"/>
          <w:marTop w:val="0"/>
          <w:marBottom w:val="0"/>
          <w:divBdr>
            <w:top w:val="none" w:sz="0" w:space="0" w:color="auto"/>
            <w:left w:val="none" w:sz="0" w:space="0" w:color="auto"/>
            <w:bottom w:val="none" w:sz="0" w:space="0" w:color="auto"/>
            <w:right w:val="none" w:sz="0" w:space="0" w:color="auto"/>
          </w:divBdr>
        </w:div>
      </w:divsChild>
    </w:div>
    <w:div w:id="691998718">
      <w:bodyDiv w:val="1"/>
      <w:marLeft w:val="0"/>
      <w:marRight w:val="0"/>
      <w:marTop w:val="0"/>
      <w:marBottom w:val="0"/>
      <w:divBdr>
        <w:top w:val="none" w:sz="0" w:space="0" w:color="auto"/>
        <w:left w:val="none" w:sz="0" w:space="0" w:color="auto"/>
        <w:bottom w:val="none" w:sz="0" w:space="0" w:color="auto"/>
        <w:right w:val="none" w:sz="0" w:space="0" w:color="auto"/>
      </w:divBdr>
    </w:div>
    <w:div w:id="967317648">
      <w:bodyDiv w:val="1"/>
      <w:marLeft w:val="0"/>
      <w:marRight w:val="0"/>
      <w:marTop w:val="0"/>
      <w:marBottom w:val="0"/>
      <w:divBdr>
        <w:top w:val="none" w:sz="0" w:space="0" w:color="auto"/>
        <w:left w:val="none" w:sz="0" w:space="0" w:color="auto"/>
        <w:bottom w:val="none" w:sz="0" w:space="0" w:color="auto"/>
        <w:right w:val="none" w:sz="0" w:space="0" w:color="auto"/>
      </w:divBdr>
      <w:divsChild>
        <w:div w:id="624965916">
          <w:marLeft w:val="0"/>
          <w:marRight w:val="0"/>
          <w:marTop w:val="0"/>
          <w:marBottom w:val="0"/>
          <w:divBdr>
            <w:top w:val="none" w:sz="0" w:space="0" w:color="auto"/>
            <w:left w:val="none" w:sz="0" w:space="0" w:color="auto"/>
            <w:bottom w:val="none" w:sz="0" w:space="0" w:color="auto"/>
            <w:right w:val="none" w:sz="0" w:space="0" w:color="auto"/>
          </w:divBdr>
          <w:divsChild>
            <w:div w:id="2002345264">
              <w:marLeft w:val="0"/>
              <w:marRight w:val="0"/>
              <w:marTop w:val="0"/>
              <w:marBottom w:val="0"/>
              <w:divBdr>
                <w:top w:val="none" w:sz="0" w:space="0" w:color="auto"/>
                <w:left w:val="none" w:sz="0" w:space="0" w:color="auto"/>
                <w:bottom w:val="none" w:sz="0" w:space="0" w:color="auto"/>
                <w:right w:val="none" w:sz="0" w:space="0" w:color="auto"/>
              </w:divBdr>
            </w:div>
          </w:divsChild>
        </w:div>
        <w:div w:id="1292593918">
          <w:marLeft w:val="0"/>
          <w:marRight w:val="0"/>
          <w:marTop w:val="0"/>
          <w:marBottom w:val="0"/>
          <w:divBdr>
            <w:top w:val="none" w:sz="0" w:space="0" w:color="auto"/>
            <w:left w:val="none" w:sz="0" w:space="0" w:color="auto"/>
            <w:bottom w:val="none" w:sz="0" w:space="0" w:color="auto"/>
            <w:right w:val="none" w:sz="0" w:space="0" w:color="auto"/>
          </w:divBdr>
          <w:divsChild>
            <w:div w:id="31198618">
              <w:marLeft w:val="0"/>
              <w:marRight w:val="0"/>
              <w:marTop w:val="0"/>
              <w:marBottom w:val="0"/>
              <w:divBdr>
                <w:top w:val="none" w:sz="0" w:space="0" w:color="auto"/>
                <w:left w:val="none" w:sz="0" w:space="0" w:color="auto"/>
                <w:bottom w:val="none" w:sz="0" w:space="0" w:color="auto"/>
                <w:right w:val="none" w:sz="0" w:space="0" w:color="auto"/>
              </w:divBdr>
            </w:div>
          </w:divsChild>
        </w:div>
        <w:div w:id="1633825359">
          <w:marLeft w:val="0"/>
          <w:marRight w:val="0"/>
          <w:marTop w:val="0"/>
          <w:marBottom w:val="0"/>
          <w:divBdr>
            <w:top w:val="none" w:sz="0" w:space="0" w:color="auto"/>
            <w:left w:val="none" w:sz="0" w:space="0" w:color="auto"/>
            <w:bottom w:val="none" w:sz="0" w:space="0" w:color="auto"/>
            <w:right w:val="none" w:sz="0" w:space="0" w:color="auto"/>
          </w:divBdr>
          <w:divsChild>
            <w:div w:id="836504966">
              <w:marLeft w:val="0"/>
              <w:marRight w:val="0"/>
              <w:marTop w:val="0"/>
              <w:marBottom w:val="0"/>
              <w:divBdr>
                <w:top w:val="none" w:sz="0" w:space="0" w:color="auto"/>
                <w:left w:val="none" w:sz="0" w:space="0" w:color="auto"/>
                <w:bottom w:val="none" w:sz="0" w:space="0" w:color="auto"/>
                <w:right w:val="none" w:sz="0" w:space="0" w:color="auto"/>
              </w:divBdr>
            </w:div>
          </w:divsChild>
        </w:div>
        <w:div w:id="558711016">
          <w:marLeft w:val="0"/>
          <w:marRight w:val="0"/>
          <w:marTop w:val="0"/>
          <w:marBottom w:val="0"/>
          <w:divBdr>
            <w:top w:val="none" w:sz="0" w:space="0" w:color="auto"/>
            <w:left w:val="none" w:sz="0" w:space="0" w:color="auto"/>
            <w:bottom w:val="none" w:sz="0" w:space="0" w:color="auto"/>
            <w:right w:val="none" w:sz="0" w:space="0" w:color="auto"/>
          </w:divBdr>
          <w:divsChild>
            <w:div w:id="411435072">
              <w:marLeft w:val="0"/>
              <w:marRight w:val="0"/>
              <w:marTop w:val="0"/>
              <w:marBottom w:val="0"/>
              <w:divBdr>
                <w:top w:val="none" w:sz="0" w:space="0" w:color="auto"/>
                <w:left w:val="none" w:sz="0" w:space="0" w:color="auto"/>
                <w:bottom w:val="none" w:sz="0" w:space="0" w:color="auto"/>
                <w:right w:val="none" w:sz="0" w:space="0" w:color="auto"/>
              </w:divBdr>
            </w:div>
          </w:divsChild>
        </w:div>
        <w:div w:id="155852798">
          <w:marLeft w:val="0"/>
          <w:marRight w:val="0"/>
          <w:marTop w:val="0"/>
          <w:marBottom w:val="0"/>
          <w:divBdr>
            <w:top w:val="none" w:sz="0" w:space="0" w:color="auto"/>
            <w:left w:val="none" w:sz="0" w:space="0" w:color="auto"/>
            <w:bottom w:val="none" w:sz="0" w:space="0" w:color="auto"/>
            <w:right w:val="none" w:sz="0" w:space="0" w:color="auto"/>
          </w:divBdr>
          <w:divsChild>
            <w:div w:id="448471706">
              <w:marLeft w:val="0"/>
              <w:marRight w:val="0"/>
              <w:marTop w:val="0"/>
              <w:marBottom w:val="0"/>
              <w:divBdr>
                <w:top w:val="none" w:sz="0" w:space="0" w:color="auto"/>
                <w:left w:val="none" w:sz="0" w:space="0" w:color="auto"/>
                <w:bottom w:val="none" w:sz="0" w:space="0" w:color="auto"/>
                <w:right w:val="none" w:sz="0" w:space="0" w:color="auto"/>
              </w:divBdr>
            </w:div>
          </w:divsChild>
        </w:div>
        <w:div w:id="1326477255">
          <w:marLeft w:val="0"/>
          <w:marRight w:val="0"/>
          <w:marTop w:val="0"/>
          <w:marBottom w:val="0"/>
          <w:divBdr>
            <w:top w:val="none" w:sz="0" w:space="0" w:color="auto"/>
            <w:left w:val="none" w:sz="0" w:space="0" w:color="auto"/>
            <w:bottom w:val="none" w:sz="0" w:space="0" w:color="auto"/>
            <w:right w:val="none" w:sz="0" w:space="0" w:color="auto"/>
          </w:divBdr>
          <w:divsChild>
            <w:div w:id="1812867777">
              <w:marLeft w:val="0"/>
              <w:marRight w:val="0"/>
              <w:marTop w:val="0"/>
              <w:marBottom w:val="0"/>
              <w:divBdr>
                <w:top w:val="none" w:sz="0" w:space="0" w:color="auto"/>
                <w:left w:val="none" w:sz="0" w:space="0" w:color="auto"/>
                <w:bottom w:val="none" w:sz="0" w:space="0" w:color="auto"/>
                <w:right w:val="none" w:sz="0" w:space="0" w:color="auto"/>
              </w:divBdr>
            </w:div>
          </w:divsChild>
        </w:div>
        <w:div w:id="332605960">
          <w:marLeft w:val="0"/>
          <w:marRight w:val="0"/>
          <w:marTop w:val="0"/>
          <w:marBottom w:val="0"/>
          <w:divBdr>
            <w:top w:val="none" w:sz="0" w:space="0" w:color="auto"/>
            <w:left w:val="none" w:sz="0" w:space="0" w:color="auto"/>
            <w:bottom w:val="none" w:sz="0" w:space="0" w:color="auto"/>
            <w:right w:val="none" w:sz="0" w:space="0" w:color="auto"/>
          </w:divBdr>
          <w:divsChild>
            <w:div w:id="1507011698">
              <w:marLeft w:val="0"/>
              <w:marRight w:val="0"/>
              <w:marTop w:val="0"/>
              <w:marBottom w:val="0"/>
              <w:divBdr>
                <w:top w:val="none" w:sz="0" w:space="0" w:color="auto"/>
                <w:left w:val="none" w:sz="0" w:space="0" w:color="auto"/>
                <w:bottom w:val="none" w:sz="0" w:space="0" w:color="auto"/>
                <w:right w:val="none" w:sz="0" w:space="0" w:color="auto"/>
              </w:divBdr>
            </w:div>
          </w:divsChild>
        </w:div>
        <w:div w:id="419303436">
          <w:marLeft w:val="0"/>
          <w:marRight w:val="0"/>
          <w:marTop w:val="0"/>
          <w:marBottom w:val="0"/>
          <w:divBdr>
            <w:top w:val="none" w:sz="0" w:space="0" w:color="auto"/>
            <w:left w:val="none" w:sz="0" w:space="0" w:color="auto"/>
            <w:bottom w:val="none" w:sz="0" w:space="0" w:color="auto"/>
            <w:right w:val="none" w:sz="0" w:space="0" w:color="auto"/>
          </w:divBdr>
          <w:divsChild>
            <w:div w:id="403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48152">
      <w:bodyDiv w:val="1"/>
      <w:marLeft w:val="0"/>
      <w:marRight w:val="0"/>
      <w:marTop w:val="0"/>
      <w:marBottom w:val="0"/>
      <w:divBdr>
        <w:top w:val="none" w:sz="0" w:space="0" w:color="auto"/>
        <w:left w:val="none" w:sz="0" w:space="0" w:color="auto"/>
        <w:bottom w:val="none" w:sz="0" w:space="0" w:color="auto"/>
        <w:right w:val="none" w:sz="0" w:space="0" w:color="auto"/>
      </w:divBdr>
      <w:divsChild>
        <w:div w:id="1372806516">
          <w:marLeft w:val="0"/>
          <w:marRight w:val="0"/>
          <w:marTop w:val="0"/>
          <w:marBottom w:val="0"/>
          <w:divBdr>
            <w:top w:val="none" w:sz="0" w:space="0" w:color="auto"/>
            <w:left w:val="none" w:sz="0" w:space="0" w:color="auto"/>
            <w:bottom w:val="none" w:sz="0" w:space="0" w:color="auto"/>
            <w:right w:val="none" w:sz="0" w:space="0" w:color="auto"/>
          </w:divBdr>
          <w:divsChild>
            <w:div w:id="167451275">
              <w:marLeft w:val="0"/>
              <w:marRight w:val="0"/>
              <w:marTop w:val="0"/>
              <w:marBottom w:val="0"/>
              <w:divBdr>
                <w:top w:val="none" w:sz="0" w:space="0" w:color="auto"/>
                <w:left w:val="none" w:sz="0" w:space="0" w:color="auto"/>
                <w:bottom w:val="none" w:sz="0" w:space="0" w:color="auto"/>
                <w:right w:val="none" w:sz="0" w:space="0" w:color="auto"/>
              </w:divBdr>
            </w:div>
          </w:divsChild>
        </w:div>
        <w:div w:id="1185486708">
          <w:marLeft w:val="0"/>
          <w:marRight w:val="0"/>
          <w:marTop w:val="0"/>
          <w:marBottom w:val="0"/>
          <w:divBdr>
            <w:top w:val="none" w:sz="0" w:space="0" w:color="auto"/>
            <w:left w:val="none" w:sz="0" w:space="0" w:color="auto"/>
            <w:bottom w:val="none" w:sz="0" w:space="0" w:color="auto"/>
            <w:right w:val="none" w:sz="0" w:space="0" w:color="auto"/>
          </w:divBdr>
          <w:divsChild>
            <w:div w:id="1277829314">
              <w:marLeft w:val="0"/>
              <w:marRight w:val="0"/>
              <w:marTop w:val="0"/>
              <w:marBottom w:val="0"/>
              <w:divBdr>
                <w:top w:val="none" w:sz="0" w:space="0" w:color="auto"/>
                <w:left w:val="none" w:sz="0" w:space="0" w:color="auto"/>
                <w:bottom w:val="none" w:sz="0" w:space="0" w:color="auto"/>
                <w:right w:val="none" w:sz="0" w:space="0" w:color="auto"/>
              </w:divBdr>
            </w:div>
          </w:divsChild>
        </w:div>
        <w:div w:id="2129228948">
          <w:marLeft w:val="0"/>
          <w:marRight w:val="0"/>
          <w:marTop w:val="0"/>
          <w:marBottom w:val="0"/>
          <w:divBdr>
            <w:top w:val="none" w:sz="0" w:space="0" w:color="auto"/>
            <w:left w:val="none" w:sz="0" w:space="0" w:color="auto"/>
            <w:bottom w:val="none" w:sz="0" w:space="0" w:color="auto"/>
            <w:right w:val="none" w:sz="0" w:space="0" w:color="auto"/>
          </w:divBdr>
          <w:divsChild>
            <w:div w:id="1243294182">
              <w:marLeft w:val="0"/>
              <w:marRight w:val="0"/>
              <w:marTop w:val="0"/>
              <w:marBottom w:val="0"/>
              <w:divBdr>
                <w:top w:val="none" w:sz="0" w:space="0" w:color="auto"/>
                <w:left w:val="none" w:sz="0" w:space="0" w:color="auto"/>
                <w:bottom w:val="none" w:sz="0" w:space="0" w:color="auto"/>
                <w:right w:val="none" w:sz="0" w:space="0" w:color="auto"/>
              </w:divBdr>
            </w:div>
          </w:divsChild>
        </w:div>
        <w:div w:id="963659553">
          <w:marLeft w:val="0"/>
          <w:marRight w:val="0"/>
          <w:marTop w:val="0"/>
          <w:marBottom w:val="0"/>
          <w:divBdr>
            <w:top w:val="none" w:sz="0" w:space="0" w:color="auto"/>
            <w:left w:val="none" w:sz="0" w:space="0" w:color="auto"/>
            <w:bottom w:val="none" w:sz="0" w:space="0" w:color="auto"/>
            <w:right w:val="none" w:sz="0" w:space="0" w:color="auto"/>
          </w:divBdr>
          <w:divsChild>
            <w:div w:id="1849560256">
              <w:marLeft w:val="0"/>
              <w:marRight w:val="0"/>
              <w:marTop w:val="0"/>
              <w:marBottom w:val="0"/>
              <w:divBdr>
                <w:top w:val="none" w:sz="0" w:space="0" w:color="auto"/>
                <w:left w:val="none" w:sz="0" w:space="0" w:color="auto"/>
                <w:bottom w:val="none" w:sz="0" w:space="0" w:color="auto"/>
                <w:right w:val="none" w:sz="0" w:space="0" w:color="auto"/>
              </w:divBdr>
            </w:div>
          </w:divsChild>
        </w:div>
        <w:div w:id="405106685">
          <w:marLeft w:val="0"/>
          <w:marRight w:val="0"/>
          <w:marTop w:val="0"/>
          <w:marBottom w:val="0"/>
          <w:divBdr>
            <w:top w:val="none" w:sz="0" w:space="0" w:color="auto"/>
            <w:left w:val="none" w:sz="0" w:space="0" w:color="auto"/>
            <w:bottom w:val="none" w:sz="0" w:space="0" w:color="auto"/>
            <w:right w:val="none" w:sz="0" w:space="0" w:color="auto"/>
          </w:divBdr>
          <w:divsChild>
            <w:div w:id="1546260712">
              <w:marLeft w:val="0"/>
              <w:marRight w:val="0"/>
              <w:marTop w:val="0"/>
              <w:marBottom w:val="0"/>
              <w:divBdr>
                <w:top w:val="none" w:sz="0" w:space="0" w:color="auto"/>
                <w:left w:val="none" w:sz="0" w:space="0" w:color="auto"/>
                <w:bottom w:val="none" w:sz="0" w:space="0" w:color="auto"/>
                <w:right w:val="none" w:sz="0" w:space="0" w:color="auto"/>
              </w:divBdr>
            </w:div>
          </w:divsChild>
        </w:div>
        <w:div w:id="1573420622">
          <w:marLeft w:val="0"/>
          <w:marRight w:val="0"/>
          <w:marTop w:val="0"/>
          <w:marBottom w:val="0"/>
          <w:divBdr>
            <w:top w:val="none" w:sz="0" w:space="0" w:color="auto"/>
            <w:left w:val="none" w:sz="0" w:space="0" w:color="auto"/>
            <w:bottom w:val="none" w:sz="0" w:space="0" w:color="auto"/>
            <w:right w:val="none" w:sz="0" w:space="0" w:color="auto"/>
          </w:divBdr>
          <w:divsChild>
            <w:div w:id="1690595809">
              <w:marLeft w:val="0"/>
              <w:marRight w:val="0"/>
              <w:marTop w:val="0"/>
              <w:marBottom w:val="0"/>
              <w:divBdr>
                <w:top w:val="none" w:sz="0" w:space="0" w:color="auto"/>
                <w:left w:val="none" w:sz="0" w:space="0" w:color="auto"/>
                <w:bottom w:val="none" w:sz="0" w:space="0" w:color="auto"/>
                <w:right w:val="none" w:sz="0" w:space="0" w:color="auto"/>
              </w:divBdr>
            </w:div>
          </w:divsChild>
        </w:div>
        <w:div w:id="757795762">
          <w:marLeft w:val="0"/>
          <w:marRight w:val="0"/>
          <w:marTop w:val="0"/>
          <w:marBottom w:val="0"/>
          <w:divBdr>
            <w:top w:val="none" w:sz="0" w:space="0" w:color="auto"/>
            <w:left w:val="none" w:sz="0" w:space="0" w:color="auto"/>
            <w:bottom w:val="none" w:sz="0" w:space="0" w:color="auto"/>
            <w:right w:val="none" w:sz="0" w:space="0" w:color="auto"/>
          </w:divBdr>
          <w:divsChild>
            <w:div w:id="380373331">
              <w:marLeft w:val="0"/>
              <w:marRight w:val="0"/>
              <w:marTop w:val="0"/>
              <w:marBottom w:val="0"/>
              <w:divBdr>
                <w:top w:val="none" w:sz="0" w:space="0" w:color="auto"/>
                <w:left w:val="none" w:sz="0" w:space="0" w:color="auto"/>
                <w:bottom w:val="none" w:sz="0" w:space="0" w:color="auto"/>
                <w:right w:val="none" w:sz="0" w:space="0" w:color="auto"/>
              </w:divBdr>
            </w:div>
          </w:divsChild>
        </w:div>
        <w:div w:id="1276331348">
          <w:marLeft w:val="0"/>
          <w:marRight w:val="0"/>
          <w:marTop w:val="0"/>
          <w:marBottom w:val="0"/>
          <w:divBdr>
            <w:top w:val="none" w:sz="0" w:space="0" w:color="auto"/>
            <w:left w:val="none" w:sz="0" w:space="0" w:color="auto"/>
            <w:bottom w:val="none" w:sz="0" w:space="0" w:color="auto"/>
            <w:right w:val="none" w:sz="0" w:space="0" w:color="auto"/>
          </w:divBdr>
          <w:divsChild>
            <w:div w:id="85118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925105">
      <w:bodyDiv w:val="1"/>
      <w:marLeft w:val="0"/>
      <w:marRight w:val="0"/>
      <w:marTop w:val="0"/>
      <w:marBottom w:val="0"/>
      <w:divBdr>
        <w:top w:val="none" w:sz="0" w:space="0" w:color="auto"/>
        <w:left w:val="none" w:sz="0" w:space="0" w:color="auto"/>
        <w:bottom w:val="none" w:sz="0" w:space="0" w:color="auto"/>
        <w:right w:val="none" w:sz="0" w:space="0" w:color="auto"/>
      </w:divBdr>
      <w:divsChild>
        <w:div w:id="1374161082">
          <w:marLeft w:val="0"/>
          <w:marRight w:val="0"/>
          <w:marTop w:val="0"/>
          <w:marBottom w:val="0"/>
          <w:divBdr>
            <w:top w:val="none" w:sz="0" w:space="0" w:color="auto"/>
            <w:left w:val="none" w:sz="0" w:space="0" w:color="auto"/>
            <w:bottom w:val="none" w:sz="0" w:space="0" w:color="auto"/>
            <w:right w:val="none" w:sz="0" w:space="0" w:color="auto"/>
          </w:divBdr>
        </w:div>
      </w:divsChild>
    </w:div>
    <w:div w:id="1809736130">
      <w:bodyDiv w:val="1"/>
      <w:marLeft w:val="0"/>
      <w:marRight w:val="0"/>
      <w:marTop w:val="0"/>
      <w:marBottom w:val="0"/>
      <w:divBdr>
        <w:top w:val="none" w:sz="0" w:space="0" w:color="auto"/>
        <w:left w:val="none" w:sz="0" w:space="0" w:color="auto"/>
        <w:bottom w:val="none" w:sz="0" w:space="0" w:color="auto"/>
        <w:right w:val="none" w:sz="0" w:space="0" w:color="auto"/>
      </w:divBdr>
      <w:divsChild>
        <w:div w:id="1614240790">
          <w:marLeft w:val="0"/>
          <w:marRight w:val="0"/>
          <w:marTop w:val="0"/>
          <w:marBottom w:val="0"/>
          <w:divBdr>
            <w:top w:val="none" w:sz="0" w:space="0" w:color="auto"/>
            <w:left w:val="none" w:sz="0" w:space="0" w:color="auto"/>
            <w:bottom w:val="none" w:sz="0" w:space="0" w:color="auto"/>
            <w:right w:val="none" w:sz="0" w:space="0" w:color="auto"/>
          </w:divBdr>
        </w:div>
      </w:divsChild>
    </w:div>
    <w:div w:id="1943107461">
      <w:bodyDiv w:val="1"/>
      <w:marLeft w:val="0"/>
      <w:marRight w:val="0"/>
      <w:marTop w:val="0"/>
      <w:marBottom w:val="0"/>
      <w:divBdr>
        <w:top w:val="none" w:sz="0" w:space="0" w:color="auto"/>
        <w:left w:val="none" w:sz="0" w:space="0" w:color="auto"/>
        <w:bottom w:val="none" w:sz="0" w:space="0" w:color="auto"/>
        <w:right w:val="none" w:sz="0" w:space="0" w:color="auto"/>
      </w:divBdr>
      <w:divsChild>
        <w:div w:id="1555005228">
          <w:marLeft w:val="0"/>
          <w:marRight w:val="0"/>
          <w:marTop w:val="0"/>
          <w:marBottom w:val="0"/>
          <w:divBdr>
            <w:top w:val="none" w:sz="0" w:space="0" w:color="auto"/>
            <w:left w:val="none" w:sz="0" w:space="0" w:color="auto"/>
            <w:bottom w:val="none" w:sz="0" w:space="0" w:color="auto"/>
            <w:right w:val="none" w:sz="0" w:space="0" w:color="auto"/>
          </w:divBdr>
        </w:div>
      </w:divsChild>
    </w:div>
    <w:div w:id="203654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jt.hu/jogszabaly/2017-151-00-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jt.hu/jogszabaly/2017-150-00-00" TargetMode="External"/><Relationship Id="rId12" Type="http://schemas.openxmlformats.org/officeDocument/2006/relationships/hyperlink" Target="http://njt.hu/cgi_bin/njt_doc.cgi?docid=1351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epapir.gov.hu/" TargetMode="External"/><Relationship Id="rId11" Type="http://schemas.openxmlformats.org/officeDocument/2006/relationships/hyperlink" Target="https://njt.hu/jogszabaly/2023-103-00-00" TargetMode="External"/><Relationship Id="rId5" Type="http://schemas.openxmlformats.org/officeDocument/2006/relationships/hyperlink" Target="https://ohp-20.asp.lgov.hu/nyitolap" TargetMode="External"/><Relationship Id="rId10" Type="http://schemas.openxmlformats.org/officeDocument/2006/relationships/hyperlink" Target="http://njt.hu/cgi_bin/njt_doc.cgi?docid=13571" TargetMode="External"/><Relationship Id="rId4" Type="http://schemas.openxmlformats.org/officeDocument/2006/relationships/webSettings" Target="webSettings.xml"/><Relationship Id="rId9" Type="http://schemas.openxmlformats.org/officeDocument/2006/relationships/hyperlink" Target="https://njt.hu/jogszabaly/2017-465-20-22"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49E1C-DC3C-4F31-842E-07318539E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856</Words>
  <Characters>5908</Characters>
  <Application>Microsoft Office Word</Application>
  <DocSecurity>0</DocSecurity>
  <Lines>49</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Bartha-Drótos Réka</dc:creator>
  <cp:keywords/>
  <dc:description/>
  <cp:lastModifiedBy>Csihony Kitti</cp:lastModifiedBy>
  <cp:revision>3</cp:revision>
  <dcterms:created xsi:type="dcterms:W3CDTF">2026-05-21T12:45:00Z</dcterms:created>
  <dcterms:modified xsi:type="dcterms:W3CDTF">2026-06-02T10:49:00Z</dcterms:modified>
</cp:coreProperties>
</file>