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E5A7" w14:textId="77777777" w:rsidR="004C31EA" w:rsidRPr="009064F4" w:rsidRDefault="004C31EA" w:rsidP="009064F4">
      <w:pPr>
        <w:jc w:val="center"/>
        <w:rPr>
          <w:rFonts w:asciiTheme="minorHAnsi" w:hAnsiTheme="minorHAnsi" w:cstheme="minorHAnsi"/>
          <w:b/>
          <w:bCs/>
          <w:sz w:val="24"/>
          <w:szCs w:val="24"/>
        </w:rPr>
      </w:pPr>
      <w:r w:rsidRPr="009064F4">
        <w:rPr>
          <w:rFonts w:asciiTheme="minorHAnsi" w:hAnsiTheme="minorHAnsi" w:cstheme="minorHAnsi"/>
          <w:b/>
          <w:bCs/>
          <w:sz w:val="24"/>
          <w:szCs w:val="24"/>
        </w:rPr>
        <w:t>Hagyatéki, póthagyatéki ügyek</w:t>
      </w:r>
    </w:p>
    <w:p w14:paraId="7E446031" w14:textId="6A380EA3" w:rsidR="00774B43" w:rsidRPr="009064F4" w:rsidRDefault="00774B43" w:rsidP="004C31EA">
      <w:pPr>
        <w:jc w:val="both"/>
        <w:rPr>
          <w:rFonts w:asciiTheme="minorHAnsi" w:hAnsiTheme="minorHAnsi" w:cstheme="minorHAnsi"/>
          <w:sz w:val="24"/>
          <w:szCs w:val="24"/>
        </w:rPr>
      </w:pPr>
      <w:r w:rsidRPr="009064F4">
        <w:rPr>
          <w:rFonts w:asciiTheme="minorHAnsi" w:hAnsiTheme="minorHAnsi" w:cstheme="minorHAnsi"/>
          <w:sz w:val="24"/>
          <w:szCs w:val="24"/>
        </w:rPr>
        <w:t xml:space="preserve">A hagyatéki eljárás célja, hogy az ember halálával bekövetkező hagyatékátszállást biztosítsa a hatályos öröklési jogi szabályok alapján. </w:t>
      </w:r>
    </w:p>
    <w:p w14:paraId="08B80885" w14:textId="77777777" w:rsidR="004C31EA" w:rsidRPr="009064F4" w:rsidRDefault="004C31EA" w:rsidP="004C31EA">
      <w:pPr>
        <w:jc w:val="both"/>
        <w:rPr>
          <w:rFonts w:asciiTheme="minorHAnsi" w:hAnsiTheme="minorHAnsi" w:cstheme="minorHAnsi"/>
          <w:sz w:val="24"/>
          <w:szCs w:val="24"/>
        </w:rPr>
      </w:pPr>
      <w:r w:rsidRPr="009064F4">
        <w:rPr>
          <w:rFonts w:asciiTheme="minorHAnsi" w:hAnsiTheme="minorHAnsi" w:cstheme="minorHAnsi"/>
          <w:sz w:val="24"/>
          <w:szCs w:val="24"/>
          <w:u w:val="single"/>
        </w:rPr>
        <w:t>Ügyintézés díja</w:t>
      </w:r>
      <w:r w:rsidRPr="009064F4">
        <w:rPr>
          <w:rFonts w:asciiTheme="minorHAnsi" w:hAnsiTheme="minorHAnsi" w:cstheme="minorHAnsi"/>
          <w:sz w:val="24"/>
          <w:szCs w:val="24"/>
        </w:rPr>
        <w:t>: illetékmentes</w:t>
      </w:r>
    </w:p>
    <w:p w14:paraId="172B896C" w14:textId="4759ED72" w:rsidR="004C31EA" w:rsidRPr="009064F4" w:rsidRDefault="004C31EA" w:rsidP="004C31EA">
      <w:pPr>
        <w:jc w:val="both"/>
        <w:rPr>
          <w:rFonts w:asciiTheme="minorHAnsi" w:hAnsiTheme="minorHAnsi" w:cstheme="minorHAnsi"/>
          <w:sz w:val="24"/>
          <w:szCs w:val="24"/>
        </w:rPr>
      </w:pPr>
      <w:r w:rsidRPr="009064F4">
        <w:rPr>
          <w:rFonts w:asciiTheme="minorHAnsi" w:hAnsiTheme="minorHAnsi" w:cstheme="minorHAnsi"/>
          <w:sz w:val="24"/>
          <w:szCs w:val="24"/>
          <w:u w:val="single"/>
        </w:rPr>
        <w:t>Ügyin</w:t>
      </w:r>
      <w:r w:rsidR="00AE26F3" w:rsidRPr="009064F4">
        <w:rPr>
          <w:rFonts w:asciiTheme="minorHAnsi" w:hAnsiTheme="minorHAnsi" w:cstheme="minorHAnsi"/>
          <w:sz w:val="24"/>
          <w:szCs w:val="24"/>
          <w:u w:val="single"/>
        </w:rPr>
        <w:t>dítás</w:t>
      </w:r>
      <w:r w:rsidRPr="009064F4">
        <w:rPr>
          <w:rFonts w:asciiTheme="minorHAnsi" w:hAnsiTheme="minorHAnsi" w:cstheme="minorHAnsi"/>
          <w:sz w:val="24"/>
          <w:szCs w:val="24"/>
        </w:rPr>
        <w:t>:</w:t>
      </w:r>
      <w:r w:rsidR="00AE26F3" w:rsidRPr="009064F4">
        <w:rPr>
          <w:rFonts w:asciiTheme="minorHAnsi" w:hAnsiTheme="minorHAnsi" w:cstheme="minorHAnsi"/>
          <w:sz w:val="24"/>
          <w:szCs w:val="24"/>
        </w:rPr>
        <w:t xml:space="preserve"> a hagyatéki eljárás akkor indul, amikor a jegyző a halottvizsgálati bizonyítvány alapján, ennek hiányában a holtnak nyilvánító vagy a halál tényét megállapító végzés hiányában, továbbá olyan személynek a bejelentése alapján, akinek a hagyatéki eljárás megindításához jogi érdeke fűződik, az örökhagyó haláláról értesül.</w:t>
      </w:r>
      <w:r w:rsidRPr="009064F4">
        <w:rPr>
          <w:rFonts w:asciiTheme="minorHAnsi" w:hAnsiTheme="minorHAnsi" w:cstheme="minorHAnsi"/>
          <w:sz w:val="24"/>
          <w:szCs w:val="24"/>
        </w:rPr>
        <w:t xml:space="preserve"> </w:t>
      </w:r>
    </w:p>
    <w:p w14:paraId="22CAF9E0" w14:textId="54EC6E5C" w:rsidR="00F504D7" w:rsidRPr="009064F4" w:rsidRDefault="00F504D7" w:rsidP="004C31EA">
      <w:pPr>
        <w:jc w:val="both"/>
        <w:rPr>
          <w:rFonts w:asciiTheme="minorHAnsi" w:hAnsiTheme="minorHAnsi" w:cstheme="minorHAnsi"/>
          <w:sz w:val="24"/>
          <w:szCs w:val="24"/>
        </w:rPr>
      </w:pPr>
      <w:r w:rsidRPr="009064F4">
        <w:rPr>
          <w:rFonts w:asciiTheme="minorHAnsi" w:hAnsiTheme="minorHAnsi" w:cstheme="minorHAnsi"/>
          <w:sz w:val="24"/>
          <w:szCs w:val="24"/>
        </w:rPr>
        <w:t>Az eljárásról azt a hozzátartozót értesítjük, akinek neve, címe a halottvizsgálati bizonyítványon szerepel, s egyben a hagyatéki leltár tartalmának megállapítása céljából nyilatkozattételi felhívással megkeresik az ügyfelet.</w:t>
      </w:r>
    </w:p>
    <w:p w14:paraId="2C202AE6" w14:textId="20592B01" w:rsidR="000A7C4E" w:rsidRPr="009064F4" w:rsidRDefault="000A7C4E" w:rsidP="004C31EA">
      <w:pPr>
        <w:jc w:val="both"/>
        <w:rPr>
          <w:rFonts w:asciiTheme="minorHAnsi" w:hAnsiTheme="minorHAnsi" w:cstheme="minorHAnsi"/>
          <w:sz w:val="24"/>
          <w:szCs w:val="24"/>
          <w:u w:val="single"/>
        </w:rPr>
      </w:pPr>
      <w:r w:rsidRPr="009064F4">
        <w:rPr>
          <w:rFonts w:asciiTheme="minorHAnsi" w:hAnsiTheme="minorHAnsi" w:cstheme="minorHAnsi"/>
          <w:sz w:val="24"/>
          <w:szCs w:val="24"/>
          <w:u w:val="single"/>
        </w:rPr>
        <w:t>Ügyintézési határidő:</w:t>
      </w:r>
    </w:p>
    <w:p w14:paraId="29B2608B" w14:textId="478D953C" w:rsidR="000A7C4E" w:rsidRPr="009064F4" w:rsidRDefault="000A7C4E" w:rsidP="004C31EA">
      <w:pPr>
        <w:jc w:val="both"/>
        <w:rPr>
          <w:rFonts w:asciiTheme="minorHAnsi" w:hAnsiTheme="minorHAnsi" w:cstheme="minorHAnsi"/>
          <w:sz w:val="24"/>
          <w:szCs w:val="24"/>
        </w:rPr>
      </w:pPr>
      <w:r w:rsidRPr="009064F4">
        <w:rPr>
          <w:rFonts w:asciiTheme="minorHAnsi" w:hAnsiTheme="minorHAnsi" w:cstheme="minorHAnsi"/>
          <w:sz w:val="24"/>
          <w:szCs w:val="24"/>
        </w:rPr>
        <w:t>30 nap</w:t>
      </w:r>
    </w:p>
    <w:p w14:paraId="1079D345" w14:textId="5ECBBB32" w:rsidR="000A7C4E" w:rsidRPr="009064F4" w:rsidRDefault="000A7C4E" w:rsidP="004C31EA">
      <w:pPr>
        <w:jc w:val="both"/>
        <w:rPr>
          <w:rFonts w:asciiTheme="minorHAnsi" w:hAnsiTheme="minorHAnsi" w:cstheme="minorHAnsi"/>
          <w:sz w:val="24"/>
          <w:szCs w:val="24"/>
        </w:rPr>
      </w:pPr>
      <w:r w:rsidRPr="009064F4">
        <w:rPr>
          <w:rFonts w:asciiTheme="minorHAnsi" w:hAnsiTheme="minorHAnsi" w:cstheme="minorHAnsi"/>
          <w:sz w:val="24"/>
          <w:szCs w:val="24"/>
        </w:rPr>
        <w:t>E határidőt attól a naptól kell számítani, amikor a jegyző a kötelező leltározás alá eső vagyontárgyról, vagy a leltár felvételét kötelezővé tevő tényről, körülményről, okiratból tudomást szerez.</w:t>
      </w:r>
    </w:p>
    <w:p w14:paraId="1CF02AC5" w14:textId="6485F3F9" w:rsidR="00B7191B" w:rsidRPr="009064F4" w:rsidRDefault="00B7191B" w:rsidP="004C31EA">
      <w:pPr>
        <w:jc w:val="both"/>
        <w:rPr>
          <w:rFonts w:asciiTheme="minorHAnsi" w:hAnsiTheme="minorHAnsi" w:cstheme="minorHAnsi"/>
          <w:sz w:val="24"/>
          <w:szCs w:val="24"/>
          <w:u w:val="single"/>
        </w:rPr>
      </w:pPr>
      <w:r w:rsidRPr="009064F4">
        <w:rPr>
          <w:rFonts w:asciiTheme="minorHAnsi" w:hAnsiTheme="minorHAnsi" w:cstheme="minorHAnsi"/>
          <w:sz w:val="24"/>
          <w:szCs w:val="24"/>
          <w:u w:val="single"/>
        </w:rPr>
        <w:t>Szükséges mellékletek:</w:t>
      </w:r>
    </w:p>
    <w:p w14:paraId="10E616D5" w14:textId="08F1A7D5" w:rsidR="00B7191B" w:rsidRPr="009064F4" w:rsidRDefault="00B7191B" w:rsidP="00B7191B">
      <w:pPr>
        <w:pStyle w:val="Listaszerbekezds"/>
        <w:numPr>
          <w:ilvl w:val="0"/>
          <w:numId w:val="1"/>
        </w:numPr>
        <w:jc w:val="both"/>
        <w:rPr>
          <w:rFonts w:cstheme="minorHAnsi"/>
          <w:sz w:val="24"/>
          <w:szCs w:val="24"/>
        </w:rPr>
      </w:pPr>
      <w:r w:rsidRPr="009064F4">
        <w:rPr>
          <w:rFonts w:cstheme="minorHAnsi"/>
          <w:sz w:val="24"/>
          <w:szCs w:val="24"/>
        </w:rPr>
        <w:t>halotti anyakönyvi kivonat másolata</w:t>
      </w:r>
    </w:p>
    <w:p w14:paraId="20D5889F" w14:textId="33E35817" w:rsidR="00B7191B" w:rsidRPr="009064F4" w:rsidRDefault="00B7191B" w:rsidP="00B7191B">
      <w:pPr>
        <w:pStyle w:val="Listaszerbekezds"/>
        <w:numPr>
          <w:ilvl w:val="0"/>
          <w:numId w:val="1"/>
        </w:numPr>
        <w:jc w:val="both"/>
        <w:rPr>
          <w:rFonts w:cstheme="minorHAnsi"/>
          <w:sz w:val="24"/>
          <w:szCs w:val="24"/>
        </w:rPr>
      </w:pPr>
      <w:r w:rsidRPr="009064F4">
        <w:rPr>
          <w:rFonts w:cstheme="minorHAnsi"/>
          <w:sz w:val="24"/>
          <w:szCs w:val="24"/>
        </w:rPr>
        <w:t>írásbeli végintézkedés (végrendelet), illetve öröklési szerződés, tartási szerződés</w:t>
      </w:r>
    </w:p>
    <w:p w14:paraId="14E62733" w14:textId="7EEE67B8" w:rsidR="00B7191B" w:rsidRPr="009064F4" w:rsidRDefault="00B7191B" w:rsidP="00B7191B">
      <w:pPr>
        <w:pStyle w:val="Listaszerbekezds"/>
        <w:numPr>
          <w:ilvl w:val="0"/>
          <w:numId w:val="1"/>
        </w:numPr>
        <w:jc w:val="both"/>
        <w:rPr>
          <w:rFonts w:cstheme="minorHAnsi"/>
          <w:sz w:val="24"/>
          <w:szCs w:val="24"/>
        </w:rPr>
      </w:pPr>
      <w:r w:rsidRPr="009064F4">
        <w:rPr>
          <w:rFonts w:cstheme="minorHAnsi"/>
          <w:sz w:val="24"/>
          <w:szCs w:val="24"/>
        </w:rPr>
        <w:t>fel nem vett nyugdíj esetén törzsszám</w:t>
      </w:r>
    </w:p>
    <w:p w14:paraId="044D934C" w14:textId="28D30657" w:rsidR="00B7191B" w:rsidRPr="009064F4" w:rsidRDefault="00B7191B" w:rsidP="00B7191B">
      <w:pPr>
        <w:pStyle w:val="Listaszerbekezds"/>
        <w:numPr>
          <w:ilvl w:val="0"/>
          <w:numId w:val="1"/>
        </w:numPr>
        <w:jc w:val="both"/>
        <w:rPr>
          <w:rFonts w:cstheme="minorHAnsi"/>
          <w:sz w:val="24"/>
          <w:szCs w:val="24"/>
        </w:rPr>
      </w:pPr>
      <w:r w:rsidRPr="009064F4">
        <w:rPr>
          <w:rFonts w:cstheme="minorHAnsi"/>
          <w:sz w:val="24"/>
          <w:szCs w:val="24"/>
        </w:rPr>
        <w:t>fel nem vett járandóság esteén igazolás a munkahelytől</w:t>
      </w:r>
    </w:p>
    <w:p w14:paraId="121C19F0" w14:textId="589B28E5" w:rsidR="00B7191B" w:rsidRPr="009064F4" w:rsidRDefault="00B7191B" w:rsidP="00B7191B">
      <w:pPr>
        <w:pStyle w:val="Listaszerbekezds"/>
        <w:numPr>
          <w:ilvl w:val="0"/>
          <w:numId w:val="1"/>
        </w:numPr>
        <w:jc w:val="both"/>
        <w:rPr>
          <w:rFonts w:cstheme="minorHAnsi"/>
          <w:sz w:val="24"/>
          <w:szCs w:val="24"/>
        </w:rPr>
      </w:pPr>
      <w:r w:rsidRPr="009064F4">
        <w:rPr>
          <w:rFonts w:cstheme="minorHAnsi"/>
          <w:sz w:val="24"/>
          <w:szCs w:val="24"/>
        </w:rPr>
        <w:t>ingatlan esetén ingatlan nyilvántartási adatokat</w:t>
      </w:r>
      <w:r w:rsidR="00155D75" w:rsidRPr="009064F4">
        <w:rPr>
          <w:rFonts w:cstheme="minorHAnsi"/>
          <w:sz w:val="24"/>
          <w:szCs w:val="24"/>
        </w:rPr>
        <w:t xml:space="preserve"> </w:t>
      </w:r>
      <w:r w:rsidRPr="009064F4">
        <w:rPr>
          <w:rFonts w:cstheme="minorHAnsi"/>
          <w:sz w:val="24"/>
          <w:szCs w:val="24"/>
        </w:rPr>
        <w:t>(helyrajzi szám, fekvés,</w:t>
      </w:r>
      <w:r w:rsidR="00155D75" w:rsidRPr="009064F4">
        <w:rPr>
          <w:rFonts w:cstheme="minorHAnsi"/>
          <w:sz w:val="24"/>
          <w:szCs w:val="24"/>
        </w:rPr>
        <w:t xml:space="preserve"> művelési ág, tulajdoni hányad, jogcím stb.) tartalmazó okirat</w:t>
      </w:r>
      <w:r w:rsidRPr="009064F4">
        <w:rPr>
          <w:rFonts w:cstheme="minorHAnsi"/>
          <w:sz w:val="24"/>
          <w:szCs w:val="24"/>
        </w:rPr>
        <w:t xml:space="preserve"> </w:t>
      </w:r>
    </w:p>
    <w:p w14:paraId="7362BAC3" w14:textId="54A98C5F"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biztosítási kötvény, szerződés</w:t>
      </w:r>
    </w:p>
    <w:p w14:paraId="16ACAA76" w14:textId="47E9788D"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gépjármű, utánfutó forgalmi engedélye</w:t>
      </w:r>
    </w:p>
    <w:p w14:paraId="60877C57" w14:textId="3262383A"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fenntartásos takarékbetétkönyv, takaréklevél, kötvény, kincstárjegy, értékpapír stb.</w:t>
      </w:r>
    </w:p>
    <w:p w14:paraId="7C0977F0" w14:textId="7258D2AF"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kárpótlási jegy, vagyonjegy, részjegy</w:t>
      </w:r>
    </w:p>
    <w:p w14:paraId="50E6FACC" w14:textId="5E5724A9"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lakossági folyószámla, devizaszámla, egyéb-pénzintézetnél vezetett- számla kivonata</w:t>
      </w:r>
    </w:p>
    <w:p w14:paraId="695BED0A" w14:textId="4DFCB8E3"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nyugdíjpénztári tagságot igazoló okirat</w:t>
      </w:r>
    </w:p>
    <w:p w14:paraId="097127D4" w14:textId="1684E033"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 xml:space="preserve">gazdasági társaság (Kft., </w:t>
      </w:r>
      <w:proofErr w:type="gramStart"/>
      <w:r w:rsidRPr="009064F4">
        <w:rPr>
          <w:rFonts w:cstheme="minorHAnsi"/>
          <w:sz w:val="24"/>
          <w:szCs w:val="24"/>
        </w:rPr>
        <w:t>Bt.</w:t>
      </w:r>
      <w:proofErr w:type="gramEnd"/>
      <w:r w:rsidRPr="009064F4">
        <w:rPr>
          <w:rFonts w:cstheme="minorHAnsi"/>
          <w:sz w:val="24"/>
          <w:szCs w:val="24"/>
        </w:rPr>
        <w:t>, stb.) esetén társasági szerződés vagy cégbejegyzés kivonat</w:t>
      </w:r>
    </w:p>
    <w:p w14:paraId="5CFB7E21" w14:textId="5C796EF7" w:rsidR="00613060" w:rsidRPr="009064F4" w:rsidRDefault="00613060" w:rsidP="00B7191B">
      <w:pPr>
        <w:pStyle w:val="Listaszerbekezds"/>
        <w:numPr>
          <w:ilvl w:val="0"/>
          <w:numId w:val="1"/>
        </w:numPr>
        <w:jc w:val="both"/>
        <w:rPr>
          <w:rFonts w:cstheme="minorHAnsi"/>
          <w:sz w:val="24"/>
          <w:szCs w:val="24"/>
        </w:rPr>
      </w:pPr>
      <w:r w:rsidRPr="009064F4">
        <w:rPr>
          <w:rFonts w:cstheme="minorHAnsi"/>
          <w:sz w:val="24"/>
          <w:szCs w:val="24"/>
        </w:rPr>
        <w:t>temetési számla</w:t>
      </w:r>
    </w:p>
    <w:p w14:paraId="5380F38D" w14:textId="373F3257" w:rsidR="004C31EA" w:rsidRPr="009064F4" w:rsidRDefault="004C31EA" w:rsidP="004C31EA">
      <w:pPr>
        <w:jc w:val="both"/>
        <w:rPr>
          <w:rFonts w:asciiTheme="minorHAnsi" w:hAnsiTheme="minorHAnsi" w:cstheme="minorHAnsi"/>
          <w:sz w:val="24"/>
          <w:szCs w:val="24"/>
        </w:rPr>
      </w:pPr>
      <w:r w:rsidRPr="009064F4">
        <w:rPr>
          <w:rFonts w:asciiTheme="minorHAnsi" w:hAnsiTheme="minorHAnsi" w:cstheme="minorHAnsi"/>
          <w:sz w:val="24"/>
          <w:szCs w:val="24"/>
        </w:rPr>
        <w:t>A hagyatéki eljárásban az illetékességet az örökhagyó utolsó belföldi lakóhelye, ennek hiányában az örökhagyó utolsó belföldi tartózkodási helye, az előző kettő hiányában az örökhagyó belföldi elhalálozásának helye; továbbá az első három feltétel hiányában a hagyatéki vagyon fekvésének helye alapozza meg, mindezek hiányában pedig a Magyar Országos Közjegyzői Kamara - az öröklésben érdekelt hozzá benyújtott kérelme alapján történő kijelölése határozza meg.</w:t>
      </w:r>
    </w:p>
    <w:p w14:paraId="20F94903" w14:textId="727EEDB8" w:rsidR="00613060" w:rsidRPr="009064F4" w:rsidRDefault="00613060" w:rsidP="004C31EA">
      <w:pPr>
        <w:jc w:val="both"/>
        <w:rPr>
          <w:rFonts w:asciiTheme="minorHAnsi" w:hAnsiTheme="minorHAnsi" w:cstheme="minorHAnsi"/>
          <w:sz w:val="24"/>
          <w:szCs w:val="24"/>
          <w:u w:val="single"/>
        </w:rPr>
      </w:pPr>
      <w:r w:rsidRPr="009064F4">
        <w:rPr>
          <w:rFonts w:asciiTheme="minorHAnsi" w:hAnsiTheme="minorHAnsi" w:cstheme="minorHAnsi"/>
          <w:sz w:val="24"/>
          <w:szCs w:val="24"/>
          <w:u w:val="single"/>
        </w:rPr>
        <w:t>A hagyatékot leltározni kell:</w:t>
      </w:r>
    </w:p>
    <w:p w14:paraId="0919C6E7" w14:textId="53E70225" w:rsidR="00613060" w:rsidRPr="009064F4" w:rsidRDefault="00613060" w:rsidP="00613060">
      <w:pPr>
        <w:pStyle w:val="Listaszerbekezds"/>
        <w:numPr>
          <w:ilvl w:val="0"/>
          <w:numId w:val="2"/>
        </w:numPr>
        <w:jc w:val="both"/>
        <w:rPr>
          <w:rFonts w:cstheme="minorHAnsi"/>
          <w:sz w:val="24"/>
          <w:szCs w:val="24"/>
        </w:rPr>
      </w:pPr>
      <w:r w:rsidRPr="009064F4">
        <w:rPr>
          <w:rFonts w:cstheme="minorHAnsi"/>
          <w:sz w:val="24"/>
          <w:szCs w:val="24"/>
        </w:rPr>
        <w:lastRenderedPageBreak/>
        <w:t>a hagyatékban belföldön fekvő ingatlan van, belföldi cégjegyzékbe bejegyzett társaságban, illetve szövetkezetben fennálló tagi (</w:t>
      </w:r>
      <w:r w:rsidR="0014545D" w:rsidRPr="009064F4">
        <w:rPr>
          <w:rFonts w:cstheme="minorHAnsi"/>
          <w:sz w:val="24"/>
          <w:szCs w:val="24"/>
        </w:rPr>
        <w:t>részvényesi) részesedés van,</w:t>
      </w:r>
      <w:r w:rsidR="00774B43" w:rsidRPr="009064F4">
        <w:rPr>
          <w:rFonts w:cstheme="minorHAnsi"/>
          <w:sz w:val="24"/>
          <w:szCs w:val="24"/>
        </w:rPr>
        <w:t xml:space="preserve"> lajstromozott vagyontárgy van, a törvényben megállapított öröklési illetékmentes értékét (300 ezer forint) meghaladó értékű ingó vagyon van,  </w:t>
      </w:r>
    </w:p>
    <w:p w14:paraId="0994D183" w14:textId="3C9202E6" w:rsidR="0014545D" w:rsidRPr="009064F4" w:rsidRDefault="0014545D" w:rsidP="00613060">
      <w:pPr>
        <w:pStyle w:val="Listaszerbekezds"/>
        <w:numPr>
          <w:ilvl w:val="0"/>
          <w:numId w:val="2"/>
        </w:numPr>
        <w:jc w:val="both"/>
        <w:rPr>
          <w:rFonts w:cstheme="minorHAnsi"/>
          <w:sz w:val="24"/>
          <w:szCs w:val="24"/>
        </w:rPr>
      </w:pPr>
      <w:r w:rsidRPr="009064F4">
        <w:rPr>
          <w:rFonts w:cstheme="minorHAnsi"/>
          <w:sz w:val="24"/>
          <w:szCs w:val="24"/>
        </w:rPr>
        <w:t>a jegyző vagy a közjegyző rendelkezésére álló adatok alapján valószínű, hogy a bejelentett hagyatéki tartozások meghaladják a hagyatéki értékét,</w:t>
      </w:r>
    </w:p>
    <w:p w14:paraId="597E52B7" w14:textId="03CB6344" w:rsidR="0014545D" w:rsidRPr="009064F4" w:rsidRDefault="0014545D" w:rsidP="00613060">
      <w:pPr>
        <w:pStyle w:val="Listaszerbekezds"/>
        <w:numPr>
          <w:ilvl w:val="0"/>
          <w:numId w:val="2"/>
        </w:numPr>
        <w:jc w:val="both"/>
        <w:rPr>
          <w:rFonts w:cstheme="minorHAnsi"/>
          <w:sz w:val="24"/>
          <w:szCs w:val="24"/>
        </w:rPr>
      </w:pPr>
      <w:r w:rsidRPr="009064F4">
        <w:rPr>
          <w:rFonts w:cstheme="minorHAnsi"/>
          <w:sz w:val="24"/>
          <w:szCs w:val="24"/>
        </w:rPr>
        <w:t>öröklésben érdekeltek kérelmére is.</w:t>
      </w:r>
    </w:p>
    <w:p w14:paraId="5AD1C311" w14:textId="79B11117" w:rsidR="004C31EA" w:rsidRPr="009064F4" w:rsidRDefault="0014545D" w:rsidP="004C31EA">
      <w:pPr>
        <w:jc w:val="both"/>
        <w:rPr>
          <w:rFonts w:asciiTheme="minorHAnsi" w:hAnsiTheme="minorHAnsi" w:cstheme="minorHAnsi"/>
          <w:sz w:val="24"/>
          <w:szCs w:val="24"/>
        </w:rPr>
      </w:pPr>
      <w:r w:rsidRPr="009064F4">
        <w:rPr>
          <w:rFonts w:asciiTheme="minorHAnsi" w:hAnsiTheme="minorHAnsi" w:cstheme="minorHAnsi"/>
          <w:sz w:val="24"/>
          <w:szCs w:val="24"/>
        </w:rPr>
        <w:t>Leltározni kell akkor is, ha az örökösként érdekelt öröklési érdeke veszélyeztetve van és méhmagzat, cselekvőképtelen, valamint korlátozottan cselekvőképes kiskorú, cselekvőképtelen vagy korlátozottan cselekvőképes nagykorú, ismeretlen helyen lévő személy, ügyeinek vitelében akadályozott természetes személy, a Magyar Állam. A hagyatékot akkor is leltározni kell, ha az örökhagyó végintézkedésével alapítvány létesítését rendelte el.</w:t>
      </w:r>
    </w:p>
    <w:p w14:paraId="570DD1F0" w14:textId="001EC7C5" w:rsidR="0014545D" w:rsidRPr="009064F4" w:rsidRDefault="0014545D" w:rsidP="004C31EA">
      <w:pPr>
        <w:jc w:val="both"/>
        <w:rPr>
          <w:rFonts w:asciiTheme="minorHAnsi" w:hAnsiTheme="minorHAnsi" w:cstheme="minorHAnsi"/>
          <w:sz w:val="24"/>
          <w:szCs w:val="24"/>
        </w:rPr>
      </w:pPr>
      <w:r w:rsidRPr="009064F4">
        <w:rPr>
          <w:rFonts w:asciiTheme="minorHAnsi" w:hAnsiTheme="minorHAnsi" w:cstheme="minorHAnsi"/>
          <w:sz w:val="24"/>
          <w:szCs w:val="24"/>
        </w:rPr>
        <w:t xml:space="preserve">A leltározást a jegyző végzi az erre a célra rendszeresített, külön jogszabályban megállapított nyomtatvány kitöltésével. A leltárt 30 napon belül el kell készíteni, e határidőt pedig attól a naptól kell számítani, amikor a jegyző a kötelező leltározás eső vagyontárgyról vagy a leltár felvételét kötelezővé tevő tényről, körülményről okiratban tudomást szerzett. </w:t>
      </w:r>
      <w:r w:rsidR="00774B43" w:rsidRPr="009064F4">
        <w:rPr>
          <w:rFonts w:asciiTheme="minorHAnsi" w:hAnsiTheme="minorHAnsi" w:cstheme="minorHAnsi"/>
          <w:sz w:val="24"/>
          <w:szCs w:val="24"/>
        </w:rPr>
        <w:t>N</w:t>
      </w:r>
      <w:r w:rsidRPr="009064F4">
        <w:rPr>
          <w:rFonts w:asciiTheme="minorHAnsi" w:hAnsiTheme="minorHAnsi" w:cstheme="minorHAnsi"/>
          <w:sz w:val="24"/>
          <w:szCs w:val="24"/>
        </w:rPr>
        <w:t>em teljes leltár esetébe</w:t>
      </w:r>
      <w:r w:rsidR="006F3621" w:rsidRPr="009064F4">
        <w:rPr>
          <w:rFonts w:asciiTheme="minorHAnsi" w:hAnsiTheme="minorHAnsi" w:cstheme="minorHAnsi"/>
          <w:sz w:val="24"/>
          <w:szCs w:val="24"/>
        </w:rPr>
        <w:t>n</w:t>
      </w:r>
      <w:r w:rsidRPr="009064F4">
        <w:rPr>
          <w:rFonts w:asciiTheme="minorHAnsi" w:hAnsiTheme="minorHAnsi" w:cstheme="minorHAnsi"/>
          <w:sz w:val="24"/>
          <w:szCs w:val="24"/>
        </w:rPr>
        <w:t xml:space="preserve"> </w:t>
      </w:r>
      <w:r w:rsidR="006F3621" w:rsidRPr="009064F4">
        <w:rPr>
          <w:rFonts w:asciiTheme="minorHAnsi" w:hAnsiTheme="minorHAnsi" w:cstheme="minorHAnsi"/>
          <w:sz w:val="24"/>
          <w:szCs w:val="24"/>
        </w:rPr>
        <w:t>jelezni szükséges, hogy a jegyző mely hiányok pótlására, milyen határidőn belül képes.</w:t>
      </w:r>
    </w:p>
    <w:p w14:paraId="20BA89FA" w14:textId="77777777" w:rsidR="006F3621" w:rsidRPr="009064F4" w:rsidRDefault="006F3621" w:rsidP="004C31EA">
      <w:pPr>
        <w:jc w:val="both"/>
        <w:rPr>
          <w:rFonts w:asciiTheme="minorHAnsi" w:hAnsiTheme="minorHAnsi" w:cstheme="minorHAnsi"/>
          <w:sz w:val="24"/>
          <w:szCs w:val="24"/>
        </w:rPr>
      </w:pPr>
      <w:r w:rsidRPr="009064F4">
        <w:rPr>
          <w:rFonts w:asciiTheme="minorHAnsi" w:hAnsiTheme="minorHAnsi" w:cstheme="minorHAnsi"/>
          <w:sz w:val="24"/>
          <w:szCs w:val="24"/>
        </w:rPr>
        <w:t>A leltárba felvett ingatlan értékét az ingatlan fekvése szerint illetékes települési önkormányzat jegyzője által kiállított adó-és értékbizonyítványban foglaltakkal egyezően kell feltüntetni.</w:t>
      </w:r>
    </w:p>
    <w:p w14:paraId="5A084C84" w14:textId="77777777" w:rsidR="006F3621" w:rsidRPr="009064F4" w:rsidRDefault="006F3621" w:rsidP="004C31EA">
      <w:pPr>
        <w:jc w:val="both"/>
        <w:rPr>
          <w:rFonts w:asciiTheme="minorHAnsi" w:hAnsiTheme="minorHAnsi" w:cstheme="minorHAnsi"/>
          <w:sz w:val="24"/>
          <w:szCs w:val="24"/>
        </w:rPr>
      </w:pPr>
      <w:r w:rsidRPr="009064F4">
        <w:rPr>
          <w:rFonts w:asciiTheme="minorHAnsi" w:hAnsiTheme="minorHAnsi" w:cstheme="minorHAnsi"/>
          <w:sz w:val="24"/>
          <w:szCs w:val="24"/>
        </w:rPr>
        <w:t xml:space="preserve">Az adó-és értékbizonyítvány tartalmát a jegyző a hagyatéki leltár felvétele során közli az öröklésben érdekeltekkel, akik az adó-és értékbizonyítványban foglaltakkal szemben az </w:t>
      </w:r>
      <w:proofErr w:type="spellStart"/>
      <w:r w:rsidRPr="009064F4">
        <w:rPr>
          <w:rFonts w:asciiTheme="minorHAnsi" w:hAnsiTheme="minorHAnsi" w:cstheme="minorHAnsi"/>
          <w:sz w:val="24"/>
          <w:szCs w:val="24"/>
        </w:rPr>
        <w:t>Ákr</w:t>
      </w:r>
      <w:proofErr w:type="spellEnd"/>
      <w:r w:rsidRPr="009064F4">
        <w:rPr>
          <w:rFonts w:asciiTheme="minorHAnsi" w:hAnsiTheme="minorHAnsi" w:cstheme="minorHAnsi"/>
          <w:sz w:val="24"/>
          <w:szCs w:val="24"/>
        </w:rPr>
        <w:t>. -ben foglaltak szerint fellebbezéssel élhetnek. A jegyző a hagyatéki leltárt csak a fellebbezési határidő lejárta után, ha pedig az adó-és értékbizonyítvány ellen fellebbezéssel éltek, akkor a fellebbezés elbírálása után küldi meg a közjegyzőnek.</w:t>
      </w:r>
    </w:p>
    <w:p w14:paraId="6FEAF951" w14:textId="240FBE1E" w:rsidR="006F3621" w:rsidRPr="009064F4" w:rsidRDefault="006F3621" w:rsidP="004C31EA">
      <w:pPr>
        <w:jc w:val="both"/>
        <w:rPr>
          <w:rFonts w:asciiTheme="minorHAnsi" w:hAnsiTheme="minorHAnsi" w:cstheme="minorHAnsi"/>
          <w:sz w:val="24"/>
          <w:szCs w:val="24"/>
        </w:rPr>
      </w:pPr>
      <w:r w:rsidRPr="009064F4">
        <w:rPr>
          <w:rFonts w:asciiTheme="minorHAnsi" w:hAnsiTheme="minorHAnsi" w:cstheme="minorHAnsi"/>
          <w:sz w:val="24"/>
          <w:szCs w:val="24"/>
        </w:rPr>
        <w:t xml:space="preserve">A hagyatéki leltár felvételét követően a leltár az illetékes közjegyző részére megküldésre kerül, aki dönt a hagyaték tárgyában.  </w:t>
      </w:r>
    </w:p>
    <w:p w14:paraId="1257CB27" w14:textId="77777777" w:rsidR="00881416" w:rsidRPr="009064F4" w:rsidRDefault="00452667" w:rsidP="00881416">
      <w:pPr>
        <w:spacing w:after="0" w:line="257" w:lineRule="auto"/>
        <w:jc w:val="both"/>
        <w:rPr>
          <w:rFonts w:asciiTheme="minorHAnsi" w:hAnsiTheme="minorHAnsi" w:cstheme="minorHAnsi"/>
          <w:sz w:val="24"/>
          <w:szCs w:val="24"/>
        </w:rPr>
      </w:pPr>
      <w:r w:rsidRPr="009064F4">
        <w:rPr>
          <w:rFonts w:asciiTheme="minorHAnsi" w:hAnsiTheme="minorHAnsi" w:cstheme="minorHAnsi"/>
          <w:sz w:val="24"/>
          <w:szCs w:val="24"/>
        </w:rPr>
        <w:t xml:space="preserve">Ha a leltározás során </w:t>
      </w:r>
      <w:r w:rsidR="004C6F70" w:rsidRPr="009064F4">
        <w:rPr>
          <w:rFonts w:asciiTheme="minorHAnsi" w:hAnsiTheme="minorHAnsi" w:cstheme="minorHAnsi"/>
          <w:sz w:val="24"/>
          <w:szCs w:val="24"/>
        </w:rPr>
        <w:t xml:space="preserve">adat merül fel arra nézve, hogy a hagyatékhoz olyan vagyontárgy tartozik, amely korábban meghalt örökhagyó hagyatékához tartozott, de hagyatékként nincs átadva, ezt a körülményt fel kell venni a leltárba és a hagyatéki leltárt meg kell küldeni a korábban meghalt örökhagyó hagyatéki eljárást lefolytató </w:t>
      </w:r>
      <w:r w:rsidR="004859C5" w:rsidRPr="009064F4">
        <w:rPr>
          <w:rFonts w:asciiTheme="minorHAnsi" w:hAnsiTheme="minorHAnsi" w:cstheme="minorHAnsi"/>
          <w:sz w:val="24"/>
          <w:szCs w:val="24"/>
        </w:rPr>
        <w:t xml:space="preserve">közjegyzőhöz, és az utóbb meghalt örökhagyó hagyatéki eljárására illetékes közjegyzőt értesíteni kell a másik ügyben eljáró közjegyző személyéről. </w:t>
      </w:r>
    </w:p>
    <w:p w14:paraId="700DC0F9" w14:textId="4D195702" w:rsidR="004859C5" w:rsidRPr="009064F4" w:rsidRDefault="004859C5" w:rsidP="00881416">
      <w:pPr>
        <w:spacing w:after="0" w:line="257" w:lineRule="auto"/>
        <w:jc w:val="both"/>
        <w:rPr>
          <w:rFonts w:asciiTheme="minorHAnsi" w:hAnsiTheme="minorHAnsi" w:cstheme="minorHAnsi"/>
          <w:sz w:val="24"/>
          <w:szCs w:val="24"/>
        </w:rPr>
      </w:pPr>
      <w:r w:rsidRPr="009064F4">
        <w:rPr>
          <w:rFonts w:asciiTheme="minorHAnsi" w:hAnsiTheme="minorHAnsi" w:cstheme="minorHAnsi"/>
          <w:sz w:val="24"/>
          <w:szCs w:val="24"/>
        </w:rPr>
        <w:t>A hagyatéki eljárást</w:t>
      </w:r>
      <w:r w:rsidR="00881416" w:rsidRPr="009064F4">
        <w:rPr>
          <w:rFonts w:asciiTheme="minorHAnsi" w:hAnsiTheme="minorHAnsi" w:cstheme="minorHAnsi"/>
          <w:sz w:val="24"/>
          <w:szCs w:val="24"/>
        </w:rPr>
        <w:t xml:space="preserve"> a korábban meghalt (I. rendű) örökhagyó eljárására illetékes közjegyző folytatja le. Ha mindkét eljárás megindult az utóbb meghalt (II. rendű) örökhagyó hagyatéki ügyét át kell tenni a korábban meghalt örökhagyó hagyatéki eljárására illetékes közjegyzőhöz.</w:t>
      </w:r>
    </w:p>
    <w:p w14:paraId="17EA16EF" w14:textId="31494572" w:rsidR="000A7C4E" w:rsidRPr="009064F4" w:rsidRDefault="000A7C4E" w:rsidP="004C31EA">
      <w:pPr>
        <w:jc w:val="both"/>
        <w:rPr>
          <w:rFonts w:asciiTheme="minorHAnsi" w:hAnsiTheme="minorHAnsi" w:cstheme="minorHAnsi"/>
          <w:sz w:val="24"/>
          <w:szCs w:val="24"/>
        </w:rPr>
      </w:pPr>
      <w:r w:rsidRPr="009064F4">
        <w:rPr>
          <w:rFonts w:asciiTheme="minorHAnsi" w:hAnsiTheme="minorHAnsi" w:cstheme="minorHAnsi"/>
          <w:sz w:val="24"/>
          <w:szCs w:val="24"/>
        </w:rPr>
        <w:t>Amennyiben az elhunytnak nincs hagyatéki eljárás tárgyát képező vagyona, úgy az eljárást a jegyző megszünteti.</w:t>
      </w:r>
    </w:p>
    <w:p w14:paraId="10517BA3"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u w:val="single"/>
        </w:rPr>
        <w:t>Az eljárás illetéke</w:t>
      </w:r>
    </w:p>
    <w:p w14:paraId="2100E773"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rPr>
        <w:t>Az eljárás illetékmentes</w:t>
      </w:r>
    </w:p>
    <w:p w14:paraId="537FE37C"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u w:val="single"/>
        </w:rPr>
        <w:lastRenderedPageBreak/>
        <w:t>Eljáró szervezeti egység</w:t>
      </w:r>
    </w:p>
    <w:p w14:paraId="6C46DEC4"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rPr>
        <w:t>Hatósági Osztály</w:t>
      </w:r>
    </w:p>
    <w:p w14:paraId="38735791"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u w:val="single"/>
        </w:rPr>
        <w:t>Elérhetőség</w:t>
      </w:r>
    </w:p>
    <w:p w14:paraId="3BF32DB8" w14:textId="77777777" w:rsidR="009064F4" w:rsidRPr="009064F4" w:rsidRDefault="009064F4" w:rsidP="009064F4">
      <w:pPr>
        <w:jc w:val="both"/>
        <w:rPr>
          <w:rFonts w:asciiTheme="minorHAnsi" w:hAnsiTheme="minorHAnsi" w:cstheme="minorHAnsi"/>
          <w:sz w:val="24"/>
          <w:szCs w:val="24"/>
        </w:rPr>
      </w:pPr>
      <w:r w:rsidRPr="009064F4">
        <w:rPr>
          <w:rFonts w:asciiTheme="minorHAnsi" w:hAnsiTheme="minorHAnsi" w:cstheme="minorHAnsi"/>
          <w:sz w:val="24"/>
          <w:szCs w:val="24"/>
        </w:rPr>
        <w:t>06/48/524-100</w:t>
      </w:r>
    </w:p>
    <w:p w14:paraId="642B0AD5" w14:textId="77777777" w:rsidR="00881416" w:rsidRPr="009064F4" w:rsidRDefault="00881416" w:rsidP="004C31EA">
      <w:pPr>
        <w:jc w:val="both"/>
        <w:rPr>
          <w:rFonts w:asciiTheme="minorHAnsi" w:hAnsiTheme="minorHAnsi" w:cstheme="minorHAnsi"/>
          <w:b/>
          <w:bCs/>
          <w:sz w:val="24"/>
          <w:szCs w:val="24"/>
        </w:rPr>
      </w:pPr>
    </w:p>
    <w:p w14:paraId="60D462D0" w14:textId="1BA6AC41" w:rsidR="000D1055" w:rsidRPr="009064F4" w:rsidRDefault="000D1055" w:rsidP="004C31EA">
      <w:pPr>
        <w:jc w:val="both"/>
        <w:rPr>
          <w:rFonts w:asciiTheme="minorHAnsi" w:hAnsiTheme="minorHAnsi" w:cstheme="minorHAnsi"/>
          <w:b/>
          <w:bCs/>
          <w:sz w:val="24"/>
          <w:szCs w:val="24"/>
        </w:rPr>
      </w:pPr>
      <w:r w:rsidRPr="009064F4">
        <w:rPr>
          <w:rFonts w:asciiTheme="minorHAnsi" w:hAnsiTheme="minorHAnsi" w:cstheme="minorHAnsi"/>
          <w:b/>
          <w:bCs/>
          <w:sz w:val="24"/>
          <w:szCs w:val="24"/>
        </w:rPr>
        <w:t>Öröklési bizonyítvány</w:t>
      </w:r>
    </w:p>
    <w:p w14:paraId="65D63452" w14:textId="6C237D81" w:rsidR="000D1055" w:rsidRPr="009064F4" w:rsidRDefault="000D1055" w:rsidP="004C31EA">
      <w:pPr>
        <w:jc w:val="both"/>
        <w:rPr>
          <w:rFonts w:asciiTheme="minorHAnsi" w:hAnsiTheme="minorHAnsi" w:cstheme="minorHAnsi"/>
          <w:sz w:val="24"/>
          <w:szCs w:val="24"/>
        </w:rPr>
      </w:pPr>
      <w:r w:rsidRPr="009064F4">
        <w:rPr>
          <w:rFonts w:asciiTheme="minorHAnsi" w:hAnsiTheme="minorHAnsi" w:cstheme="minorHAnsi"/>
          <w:sz w:val="24"/>
          <w:szCs w:val="24"/>
        </w:rPr>
        <w:t>Annak a kérelmére, aki valószínűsíti, hogy jogainak érvényesítéséhez vagy megóvásához az örökhagyó utáni öröklési rend igazolása szükséges, a közjegyző a hagyatékban vagy annak egy részében érvényesülő öröklési rendet</w:t>
      </w:r>
      <w:r w:rsidR="00452667" w:rsidRPr="009064F4">
        <w:rPr>
          <w:rFonts w:asciiTheme="minorHAnsi" w:hAnsiTheme="minorHAnsi" w:cstheme="minorHAnsi"/>
          <w:sz w:val="24"/>
          <w:szCs w:val="24"/>
        </w:rPr>
        <w:t xml:space="preserve"> </w:t>
      </w:r>
      <w:r w:rsidRPr="009064F4">
        <w:rPr>
          <w:rFonts w:asciiTheme="minorHAnsi" w:hAnsiTheme="minorHAnsi" w:cstheme="minorHAnsi"/>
          <w:sz w:val="24"/>
          <w:szCs w:val="24"/>
        </w:rPr>
        <w:t xml:space="preserve">(örökös személyét, a hagyatékban való részesülése jogcímét és a hagyatékban való részesülése </w:t>
      </w:r>
      <w:r w:rsidR="00452667" w:rsidRPr="009064F4">
        <w:rPr>
          <w:rFonts w:asciiTheme="minorHAnsi" w:hAnsiTheme="minorHAnsi" w:cstheme="minorHAnsi"/>
          <w:sz w:val="24"/>
          <w:szCs w:val="24"/>
        </w:rPr>
        <w:t>arányát) külön végzésben foglalt öröklési bizonyítvánnyal állapítja meg.</w:t>
      </w:r>
    </w:p>
    <w:p w14:paraId="06EDE588" w14:textId="77777777" w:rsidR="00881416" w:rsidRPr="009064F4" w:rsidRDefault="00881416" w:rsidP="004C31EA">
      <w:pPr>
        <w:jc w:val="both"/>
        <w:rPr>
          <w:rFonts w:asciiTheme="minorHAnsi" w:hAnsiTheme="minorHAnsi" w:cstheme="minorHAnsi"/>
          <w:b/>
          <w:bCs/>
          <w:sz w:val="24"/>
          <w:szCs w:val="24"/>
        </w:rPr>
      </w:pPr>
    </w:p>
    <w:p w14:paraId="5832485A" w14:textId="624B89AF" w:rsidR="007C381C" w:rsidRPr="009064F4" w:rsidRDefault="007C381C" w:rsidP="004C31EA">
      <w:pPr>
        <w:jc w:val="both"/>
        <w:rPr>
          <w:rFonts w:asciiTheme="minorHAnsi" w:hAnsiTheme="minorHAnsi" w:cstheme="minorHAnsi"/>
          <w:b/>
          <w:bCs/>
          <w:sz w:val="24"/>
          <w:szCs w:val="24"/>
        </w:rPr>
      </w:pPr>
      <w:r w:rsidRPr="009064F4">
        <w:rPr>
          <w:rFonts w:asciiTheme="minorHAnsi" w:hAnsiTheme="minorHAnsi" w:cstheme="minorHAnsi"/>
          <w:b/>
          <w:bCs/>
          <w:sz w:val="24"/>
          <w:szCs w:val="24"/>
        </w:rPr>
        <w:t>Póthagyatéki ügyek</w:t>
      </w:r>
    </w:p>
    <w:p w14:paraId="7B7D0AA4" w14:textId="166FE8CC" w:rsidR="007C381C" w:rsidRPr="009064F4" w:rsidRDefault="007C381C" w:rsidP="004C31EA">
      <w:pPr>
        <w:jc w:val="both"/>
        <w:rPr>
          <w:rFonts w:asciiTheme="minorHAnsi" w:hAnsiTheme="minorHAnsi" w:cstheme="minorHAnsi"/>
          <w:sz w:val="24"/>
          <w:szCs w:val="24"/>
        </w:rPr>
      </w:pPr>
      <w:r w:rsidRPr="009064F4">
        <w:rPr>
          <w:rFonts w:asciiTheme="minorHAnsi" w:hAnsiTheme="minorHAnsi" w:cstheme="minorHAnsi"/>
          <w:sz w:val="24"/>
          <w:szCs w:val="24"/>
        </w:rPr>
        <w:t xml:space="preserve">Ha a hagyatéki eljárás befejezése után kerül elő a hagyatékhoz tartozó valamilyen vagyontárgy, póthagyatéki eljárásnak van helye. A póthagyatéki eljárásra </w:t>
      </w:r>
      <w:r w:rsidR="00774B43" w:rsidRPr="009064F4">
        <w:rPr>
          <w:rFonts w:asciiTheme="minorHAnsi" w:hAnsiTheme="minorHAnsi" w:cstheme="minorHAnsi"/>
          <w:sz w:val="24"/>
          <w:szCs w:val="24"/>
        </w:rPr>
        <w:t xml:space="preserve">a hagyatéki eljárás szabályait kell megfelelően alkalmazni. </w:t>
      </w:r>
    </w:p>
    <w:p w14:paraId="3CF06620" w14:textId="77777777" w:rsidR="00774B43" w:rsidRPr="009064F4" w:rsidRDefault="00774B43" w:rsidP="004C31EA">
      <w:pPr>
        <w:jc w:val="both"/>
        <w:rPr>
          <w:rFonts w:asciiTheme="minorHAnsi" w:hAnsiTheme="minorHAnsi" w:cstheme="minorHAnsi"/>
          <w:sz w:val="24"/>
          <w:szCs w:val="24"/>
        </w:rPr>
      </w:pPr>
    </w:p>
    <w:p w14:paraId="0266AE3A" w14:textId="431A0D4C" w:rsidR="004C31EA" w:rsidRPr="00CC2CD3" w:rsidRDefault="004C31EA" w:rsidP="004C31EA">
      <w:pPr>
        <w:jc w:val="both"/>
        <w:rPr>
          <w:rFonts w:asciiTheme="minorHAnsi" w:hAnsiTheme="minorHAnsi" w:cstheme="minorHAnsi"/>
          <w:b/>
          <w:bCs/>
          <w:sz w:val="24"/>
          <w:szCs w:val="24"/>
        </w:rPr>
      </w:pPr>
      <w:r w:rsidRPr="00CC2CD3">
        <w:rPr>
          <w:rFonts w:asciiTheme="minorHAnsi" w:hAnsiTheme="minorHAnsi" w:cstheme="minorHAnsi"/>
          <w:b/>
          <w:bCs/>
          <w:sz w:val="24"/>
          <w:szCs w:val="24"/>
        </w:rPr>
        <w:t>Kapcsolódó jogszabályok:</w:t>
      </w:r>
    </w:p>
    <w:p w14:paraId="38368D5C" w14:textId="77777777" w:rsidR="004C31EA" w:rsidRPr="009064F4" w:rsidRDefault="004C31EA" w:rsidP="004C31EA">
      <w:pPr>
        <w:jc w:val="both"/>
        <w:rPr>
          <w:rFonts w:asciiTheme="minorHAnsi" w:hAnsiTheme="minorHAnsi" w:cstheme="minorHAnsi"/>
          <w:sz w:val="24"/>
          <w:szCs w:val="24"/>
        </w:rPr>
      </w:pPr>
      <w:r w:rsidRPr="009064F4">
        <w:rPr>
          <w:rFonts w:cs="Calibri"/>
          <w:sz w:val="24"/>
          <w:szCs w:val="24"/>
        </w:rPr>
        <w:t></w:t>
      </w:r>
      <w:r w:rsidRPr="009064F4">
        <w:rPr>
          <w:rFonts w:asciiTheme="minorHAnsi" w:hAnsiTheme="minorHAnsi" w:cstheme="minorHAnsi"/>
          <w:sz w:val="24"/>
          <w:szCs w:val="24"/>
        </w:rPr>
        <w:t xml:space="preserve"> 2016. évi CL. törvény az általános közigazgatási rendtartásról</w:t>
      </w:r>
    </w:p>
    <w:p w14:paraId="1FD9D54C" w14:textId="77777777" w:rsidR="004C31EA" w:rsidRPr="009064F4" w:rsidRDefault="004C31EA" w:rsidP="004C31EA">
      <w:pPr>
        <w:jc w:val="both"/>
        <w:rPr>
          <w:rFonts w:asciiTheme="minorHAnsi" w:hAnsiTheme="minorHAnsi" w:cstheme="minorHAnsi"/>
          <w:sz w:val="24"/>
          <w:szCs w:val="24"/>
        </w:rPr>
      </w:pPr>
      <w:r w:rsidRPr="009064F4">
        <w:rPr>
          <w:rFonts w:cs="Calibri"/>
          <w:sz w:val="24"/>
          <w:szCs w:val="24"/>
        </w:rPr>
        <w:t></w:t>
      </w:r>
      <w:r w:rsidRPr="009064F4">
        <w:rPr>
          <w:rFonts w:asciiTheme="minorHAnsi" w:hAnsiTheme="minorHAnsi" w:cstheme="minorHAnsi"/>
          <w:sz w:val="24"/>
          <w:szCs w:val="24"/>
        </w:rPr>
        <w:t xml:space="preserve"> 2010. évi XXXIII. törvény a hagyatéki eljárásról</w:t>
      </w:r>
    </w:p>
    <w:p w14:paraId="516D4243" w14:textId="1961B8C4" w:rsidR="00092C1D" w:rsidRDefault="00092C1D"/>
    <w:sectPr w:rsidR="00092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19E2"/>
    <w:multiLevelType w:val="hybridMultilevel"/>
    <w:tmpl w:val="1E4E0324"/>
    <w:lvl w:ilvl="0" w:tplc="B5C01BB4">
      <w:numFmt w:val="bullet"/>
      <w:lvlText w:val="-"/>
      <w:lvlJc w:val="left"/>
      <w:pPr>
        <w:ind w:left="720" w:hanging="360"/>
      </w:pPr>
      <w:rPr>
        <w:rFonts w:ascii="Tahoma" w:eastAsia="Calibri" w:hAnsi="Tahoma"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18D6E9A"/>
    <w:multiLevelType w:val="hybridMultilevel"/>
    <w:tmpl w:val="D4D822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74941611">
    <w:abstractNumId w:val="0"/>
  </w:num>
  <w:num w:numId="2" w16cid:durableId="692615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1D"/>
    <w:rsid w:val="00092C1D"/>
    <w:rsid w:val="000A7C4E"/>
    <w:rsid w:val="000D1055"/>
    <w:rsid w:val="0014545D"/>
    <w:rsid w:val="00155D75"/>
    <w:rsid w:val="00331F81"/>
    <w:rsid w:val="0036331F"/>
    <w:rsid w:val="0040126F"/>
    <w:rsid w:val="0040647A"/>
    <w:rsid w:val="00452667"/>
    <w:rsid w:val="004708A9"/>
    <w:rsid w:val="004859C5"/>
    <w:rsid w:val="004C31EA"/>
    <w:rsid w:val="004C6F70"/>
    <w:rsid w:val="00613060"/>
    <w:rsid w:val="006F3621"/>
    <w:rsid w:val="00774B43"/>
    <w:rsid w:val="007C381C"/>
    <w:rsid w:val="008723BC"/>
    <w:rsid w:val="00881416"/>
    <w:rsid w:val="008B18FC"/>
    <w:rsid w:val="009064F4"/>
    <w:rsid w:val="00AD129A"/>
    <w:rsid w:val="00AE26F3"/>
    <w:rsid w:val="00B7191B"/>
    <w:rsid w:val="00BC22A8"/>
    <w:rsid w:val="00BF469F"/>
    <w:rsid w:val="00C63683"/>
    <w:rsid w:val="00CC2CD3"/>
    <w:rsid w:val="00E833A4"/>
    <w:rsid w:val="00ED0272"/>
    <w:rsid w:val="00F504D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4DE3"/>
  <w15:chartTrackingRefBased/>
  <w15:docId w15:val="{0D12ED6D-2CC0-4497-82CE-5BCF2CE7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92C1D"/>
    <w:pPr>
      <w:suppressAutoHyphens/>
      <w:autoSpaceDN w:val="0"/>
      <w:spacing w:line="256" w:lineRule="auto"/>
      <w:textAlignment w:val="baseline"/>
    </w:pPr>
    <w:rPr>
      <w:rFonts w:ascii="Calibri" w:eastAsia="Calibri" w:hAnsi="Calibri" w:cs="Times New Roman"/>
      <w:kern w:val="0"/>
      <w14:ligatures w14:val="none"/>
    </w:rPr>
  </w:style>
  <w:style w:type="paragraph" w:styleId="Cmsor1">
    <w:name w:val="heading 1"/>
    <w:basedOn w:val="Norml"/>
    <w:next w:val="Norml"/>
    <w:link w:val="Cmsor1Char"/>
    <w:uiPriority w:val="9"/>
    <w:qFormat/>
    <w:rsid w:val="00092C1D"/>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092C1D"/>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092C1D"/>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092C1D"/>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Cmsor5">
    <w:name w:val="heading 5"/>
    <w:basedOn w:val="Norml"/>
    <w:next w:val="Norml"/>
    <w:link w:val="Cmsor5Char"/>
    <w:uiPriority w:val="9"/>
    <w:semiHidden/>
    <w:unhideWhenUsed/>
    <w:qFormat/>
    <w:rsid w:val="00092C1D"/>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Cmsor6">
    <w:name w:val="heading 6"/>
    <w:basedOn w:val="Norml"/>
    <w:next w:val="Norml"/>
    <w:link w:val="Cmsor6Char"/>
    <w:uiPriority w:val="9"/>
    <w:semiHidden/>
    <w:unhideWhenUsed/>
    <w:qFormat/>
    <w:rsid w:val="00092C1D"/>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Cmsor7">
    <w:name w:val="heading 7"/>
    <w:basedOn w:val="Norml"/>
    <w:next w:val="Norml"/>
    <w:link w:val="Cmsor7Char"/>
    <w:uiPriority w:val="9"/>
    <w:semiHidden/>
    <w:unhideWhenUsed/>
    <w:qFormat/>
    <w:rsid w:val="00092C1D"/>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Cmsor8">
    <w:name w:val="heading 8"/>
    <w:basedOn w:val="Norml"/>
    <w:next w:val="Norml"/>
    <w:link w:val="Cmsor8Char"/>
    <w:uiPriority w:val="9"/>
    <w:semiHidden/>
    <w:unhideWhenUsed/>
    <w:qFormat/>
    <w:rsid w:val="00092C1D"/>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Cmsor9">
    <w:name w:val="heading 9"/>
    <w:basedOn w:val="Norml"/>
    <w:next w:val="Norml"/>
    <w:link w:val="Cmsor9Char"/>
    <w:uiPriority w:val="9"/>
    <w:semiHidden/>
    <w:unhideWhenUsed/>
    <w:qFormat/>
    <w:rsid w:val="00092C1D"/>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92C1D"/>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92C1D"/>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92C1D"/>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92C1D"/>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92C1D"/>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92C1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92C1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92C1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92C1D"/>
    <w:rPr>
      <w:rFonts w:eastAsiaTheme="majorEastAsia" w:cstheme="majorBidi"/>
      <w:color w:val="272727" w:themeColor="text1" w:themeTint="D8"/>
    </w:rPr>
  </w:style>
  <w:style w:type="paragraph" w:styleId="Cm">
    <w:name w:val="Title"/>
    <w:basedOn w:val="Norml"/>
    <w:next w:val="Norml"/>
    <w:link w:val="CmChar"/>
    <w:uiPriority w:val="10"/>
    <w:qFormat/>
    <w:rsid w:val="00092C1D"/>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092C1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92C1D"/>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092C1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92C1D"/>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IdzetChar">
    <w:name w:val="Idézet Char"/>
    <w:basedOn w:val="Bekezdsalapbettpusa"/>
    <w:link w:val="Idzet"/>
    <w:uiPriority w:val="29"/>
    <w:rsid w:val="00092C1D"/>
    <w:rPr>
      <w:i/>
      <w:iCs/>
      <w:color w:val="404040" w:themeColor="text1" w:themeTint="BF"/>
    </w:rPr>
  </w:style>
  <w:style w:type="paragraph" w:styleId="Listaszerbekezds">
    <w:name w:val="List Paragraph"/>
    <w:basedOn w:val="Norml"/>
    <w:uiPriority w:val="34"/>
    <w:qFormat/>
    <w:rsid w:val="00092C1D"/>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Erskiemels">
    <w:name w:val="Intense Emphasis"/>
    <w:basedOn w:val="Bekezdsalapbettpusa"/>
    <w:uiPriority w:val="21"/>
    <w:qFormat/>
    <w:rsid w:val="00092C1D"/>
    <w:rPr>
      <w:i/>
      <w:iCs/>
      <w:color w:val="2F5496" w:themeColor="accent1" w:themeShade="BF"/>
    </w:rPr>
  </w:style>
  <w:style w:type="paragraph" w:styleId="Kiemeltidzet">
    <w:name w:val="Intense Quote"/>
    <w:basedOn w:val="Norml"/>
    <w:next w:val="Norml"/>
    <w:link w:val="KiemeltidzetChar"/>
    <w:uiPriority w:val="30"/>
    <w:qFormat/>
    <w:rsid w:val="00092C1D"/>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KiemeltidzetChar">
    <w:name w:val="Kiemelt idézet Char"/>
    <w:basedOn w:val="Bekezdsalapbettpusa"/>
    <w:link w:val="Kiemeltidzet"/>
    <w:uiPriority w:val="30"/>
    <w:rsid w:val="00092C1D"/>
    <w:rPr>
      <w:i/>
      <w:iCs/>
      <w:color w:val="2F5496" w:themeColor="accent1" w:themeShade="BF"/>
    </w:rPr>
  </w:style>
  <w:style w:type="character" w:styleId="Ershivatkozs">
    <w:name w:val="Intense Reference"/>
    <w:basedOn w:val="Bekezdsalapbettpusa"/>
    <w:uiPriority w:val="32"/>
    <w:qFormat/>
    <w:rsid w:val="00092C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5393</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Birinyiné Dr. Bakó Annamária</dc:creator>
  <cp:keywords/>
  <dc:description/>
  <cp:lastModifiedBy>Birinyiné Dr. Bakó Annamária</cp:lastModifiedBy>
  <cp:revision>3</cp:revision>
  <dcterms:created xsi:type="dcterms:W3CDTF">2026-05-15T08:04:00Z</dcterms:created>
  <dcterms:modified xsi:type="dcterms:W3CDTF">2026-05-17T12:55:00Z</dcterms:modified>
</cp:coreProperties>
</file>