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470F" w14:textId="77777777" w:rsidR="00A8429C" w:rsidRPr="00A8429C" w:rsidRDefault="00A8429C" w:rsidP="00A8429C">
      <w:pPr>
        <w:jc w:val="center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b/>
          <w:bCs/>
          <w:u w:val="single"/>
        </w:rPr>
        <w:t>Házassági névviselési forma módosítása</w:t>
      </w:r>
    </w:p>
    <w:p w14:paraId="612AC6B1" w14:textId="77777777" w:rsidR="00A8429C" w:rsidRPr="00A8429C" w:rsidRDefault="00A8429C" w:rsidP="00A8429C">
      <w:pPr>
        <w:jc w:val="both"/>
        <w:rPr>
          <w:rFonts w:asciiTheme="minorHAnsi" w:hAnsiTheme="minorHAnsi" w:cstheme="minorHAnsi"/>
          <w:b/>
          <w:bCs/>
        </w:rPr>
      </w:pPr>
    </w:p>
    <w:p w14:paraId="41154FA4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Ügyleírás</w:t>
      </w:r>
    </w:p>
    <w:p w14:paraId="699D212A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Házassági névviselési formát lehet módosítani a házasság fennállásakor és abban az esetben is ha a házasság megszűnt. Szükséges, hogy a férj és a feleség születési adatai, valamint a házasságkötés adatai is szerepeljenek az elektronikus anyakönyvi rendszerben.</w:t>
      </w:r>
    </w:p>
    <w:p w14:paraId="4C0E3940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</w:p>
    <w:p w14:paraId="58B722CA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Csatolandó mellékletek</w:t>
      </w:r>
    </w:p>
    <w:p w14:paraId="04BE97B9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személyazonosságot igazoló okmány (személyazonosító igazolvány, vezetői engedély vagy</w:t>
      </w:r>
    </w:p>
    <w:p w14:paraId="1ECF3CBF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eastAsia="Tahoma" w:hAnsiTheme="minorHAnsi" w:cstheme="minorHAnsi"/>
        </w:rPr>
        <w:t xml:space="preserve">  </w:t>
      </w:r>
      <w:r w:rsidRPr="00A8429C">
        <w:rPr>
          <w:rFonts w:asciiTheme="minorHAnsi" w:hAnsiTheme="minorHAnsi" w:cstheme="minorHAnsi"/>
        </w:rPr>
        <w:t>útlevél),</w:t>
      </w:r>
    </w:p>
    <w:p w14:paraId="0F5A2922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lakcímet igazoló hatósági igazolvány,</w:t>
      </w:r>
    </w:p>
    <w:p w14:paraId="10E8A43E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állampolgárság igazolására szolgáló okmány (személyazonosító igazolvány, útlevél,</w:t>
      </w:r>
    </w:p>
    <w:p w14:paraId="47F19C6A" w14:textId="5BE07FEB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eastAsia="Tahoma" w:hAnsiTheme="minorHAnsi" w:cstheme="minorHAnsi"/>
        </w:rPr>
        <w:t xml:space="preserve">  </w:t>
      </w:r>
      <w:r w:rsidRPr="00A8429C">
        <w:rPr>
          <w:rFonts w:asciiTheme="minorHAnsi" w:hAnsiTheme="minorHAnsi" w:cstheme="minorHAnsi"/>
        </w:rPr>
        <w:t>honosítási o</w:t>
      </w:r>
      <w:r w:rsidR="008503B1">
        <w:rPr>
          <w:rFonts w:asciiTheme="minorHAnsi" w:hAnsiTheme="minorHAnsi" w:cstheme="minorHAnsi"/>
        </w:rPr>
        <w:t>k</w:t>
      </w:r>
      <w:r w:rsidRPr="00A8429C">
        <w:rPr>
          <w:rFonts w:asciiTheme="minorHAnsi" w:hAnsiTheme="minorHAnsi" w:cstheme="minorHAnsi"/>
        </w:rPr>
        <w:t>irat),</w:t>
      </w:r>
    </w:p>
    <w:p w14:paraId="1B0A69B3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 xml:space="preserve">- elvált családi állapot esetén a házasság felbontása a bemutatott házassági </w:t>
      </w:r>
      <w:proofErr w:type="spellStart"/>
      <w:r w:rsidRPr="00A8429C">
        <w:rPr>
          <w:rFonts w:asciiTheme="minorHAnsi" w:hAnsiTheme="minorHAnsi" w:cstheme="minorHAnsi"/>
        </w:rPr>
        <w:t>olirat</w:t>
      </w:r>
      <w:proofErr w:type="spellEnd"/>
      <w:r w:rsidRPr="00A8429C">
        <w:rPr>
          <w:rFonts w:asciiTheme="minorHAnsi" w:hAnsiTheme="minorHAnsi" w:cstheme="minorHAnsi"/>
        </w:rPr>
        <w:t xml:space="preserve">   </w:t>
      </w:r>
    </w:p>
    <w:p w14:paraId="7985ADAC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eastAsia="Tahoma" w:hAnsiTheme="minorHAnsi" w:cstheme="minorHAnsi"/>
        </w:rPr>
        <w:t xml:space="preserve">  </w:t>
      </w:r>
      <w:r w:rsidRPr="00A8429C">
        <w:rPr>
          <w:rFonts w:asciiTheme="minorHAnsi" w:hAnsiTheme="minorHAnsi" w:cstheme="minorHAnsi"/>
        </w:rPr>
        <w:t>megjegyzés rovatában szerepeljen,</w:t>
      </w:r>
    </w:p>
    <w:p w14:paraId="1864A1CA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özvegy családi állapot esetén a házasság megszűnése a bemutatott házassági okirat</w:t>
      </w:r>
    </w:p>
    <w:p w14:paraId="679F7110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eastAsia="Tahoma" w:hAnsiTheme="minorHAnsi" w:cstheme="minorHAnsi"/>
        </w:rPr>
        <w:t xml:space="preserve">  </w:t>
      </w:r>
      <w:r w:rsidRPr="00A8429C">
        <w:rPr>
          <w:rFonts w:asciiTheme="minorHAnsi" w:hAnsiTheme="minorHAnsi" w:cstheme="minorHAnsi"/>
        </w:rPr>
        <w:t>megjegyzés rovatában szerepeljen.</w:t>
      </w:r>
    </w:p>
    <w:p w14:paraId="6AC152DE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</w:p>
    <w:p w14:paraId="1595099C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Benyújtás módja</w:t>
      </w:r>
    </w:p>
    <w:p w14:paraId="119E5BEC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Személyesen</w:t>
      </w:r>
    </w:p>
    <w:p w14:paraId="033933B2" w14:textId="77777777" w:rsidR="00A8429C" w:rsidRPr="00A8429C" w:rsidRDefault="00A8429C" w:rsidP="00A8429C">
      <w:pPr>
        <w:jc w:val="both"/>
        <w:rPr>
          <w:rFonts w:asciiTheme="minorHAnsi" w:hAnsiTheme="minorHAnsi" w:cstheme="minorHAnsi"/>
          <w:b/>
          <w:bCs/>
        </w:rPr>
      </w:pPr>
    </w:p>
    <w:p w14:paraId="4480E7AA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Az eljárás illetéke</w:t>
      </w:r>
    </w:p>
    <w:p w14:paraId="204440D9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Illetékmentes</w:t>
      </w:r>
    </w:p>
    <w:p w14:paraId="75789860" w14:textId="77777777" w:rsidR="00A8429C" w:rsidRPr="00A8429C" w:rsidRDefault="00A8429C" w:rsidP="00A8429C">
      <w:pPr>
        <w:jc w:val="both"/>
        <w:rPr>
          <w:rFonts w:asciiTheme="minorHAnsi" w:hAnsiTheme="minorHAnsi" w:cstheme="minorHAnsi"/>
          <w:b/>
          <w:bCs/>
        </w:rPr>
      </w:pPr>
    </w:p>
    <w:p w14:paraId="2E7A8905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Eljáró szervezeti egység</w:t>
      </w:r>
    </w:p>
    <w:p w14:paraId="2DE75F42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Hatósági Osztály</w:t>
      </w:r>
    </w:p>
    <w:p w14:paraId="203E23AC" w14:textId="77777777" w:rsidR="00A8429C" w:rsidRPr="00A8429C" w:rsidRDefault="00A8429C" w:rsidP="00A8429C">
      <w:pPr>
        <w:jc w:val="both"/>
        <w:rPr>
          <w:rFonts w:asciiTheme="minorHAnsi" w:hAnsiTheme="minorHAnsi" w:cstheme="minorHAnsi"/>
          <w:u w:val="single"/>
        </w:rPr>
      </w:pPr>
    </w:p>
    <w:p w14:paraId="0AEB35E9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Elérhetőség</w:t>
      </w:r>
    </w:p>
    <w:p w14:paraId="7C7FD680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06/48/524-100</w:t>
      </w:r>
    </w:p>
    <w:p w14:paraId="4F54E8CE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</w:p>
    <w:p w14:paraId="07740DDE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Illetékességi területe</w:t>
      </w:r>
    </w:p>
    <w:p w14:paraId="0A44A7C3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A házassági névviselési forma módosítására irányuló eljárás lefolytatására bármelyik anyakönyvvezető vagy külföldön élő magyar állampolgár esetében bármely hivatásos konzuli tisztviselő illetékes.</w:t>
      </w:r>
    </w:p>
    <w:p w14:paraId="06E49A77" w14:textId="77777777" w:rsidR="00A8429C" w:rsidRPr="00A8429C" w:rsidRDefault="00A8429C" w:rsidP="00A8429C">
      <w:pPr>
        <w:jc w:val="both"/>
        <w:rPr>
          <w:rFonts w:asciiTheme="minorHAnsi" w:hAnsiTheme="minorHAnsi" w:cstheme="minorHAnsi"/>
          <w:b/>
          <w:bCs/>
        </w:rPr>
      </w:pPr>
    </w:p>
    <w:p w14:paraId="0B068AAB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Ügyintézési határidő</w:t>
      </w:r>
    </w:p>
    <w:p w14:paraId="150287E2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Az anyakönyvi eljárásról szóló 2010. évi I. Törvény 63.§.(9). bekezdése értelmében a kérelemre induló anyakönyvi eljárás ügyintézési határideje – a (10) bekezdés kivételével – tizenöt nap.</w:t>
      </w:r>
    </w:p>
    <w:p w14:paraId="1D23A0B3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</w:p>
    <w:p w14:paraId="7AD8C452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  <w:u w:val="single"/>
        </w:rPr>
        <w:t>Az eljárás jogi alapja</w:t>
      </w:r>
    </w:p>
    <w:p w14:paraId="68F08110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az anyakönyvi eljárásról szóló 2010. évi I. törvény</w:t>
      </w:r>
    </w:p>
    <w:p w14:paraId="6D9425A4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6774F4D2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eastAsia="Tahoma" w:hAnsiTheme="minorHAnsi" w:cstheme="minorHAnsi"/>
        </w:rPr>
        <w:t xml:space="preserve">  </w:t>
      </w:r>
      <w:r w:rsidRPr="00A8429C">
        <w:rPr>
          <w:rFonts w:asciiTheme="minorHAnsi" w:hAnsiTheme="minorHAnsi" w:cstheme="minorHAnsi"/>
        </w:rPr>
        <w:t>kormányrendelet</w:t>
      </w:r>
    </w:p>
    <w:p w14:paraId="0CE0FA07" w14:textId="77777777" w:rsidR="00A8429C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az illetékekről szóló 1990. évi XCIII. törvény</w:t>
      </w:r>
    </w:p>
    <w:p w14:paraId="2EE73FB1" w14:textId="2DE49AF0" w:rsidR="00641184" w:rsidRPr="00A8429C" w:rsidRDefault="00A8429C" w:rsidP="00A8429C">
      <w:pPr>
        <w:jc w:val="both"/>
        <w:rPr>
          <w:rFonts w:asciiTheme="minorHAnsi" w:hAnsiTheme="minorHAnsi" w:cstheme="minorHAnsi"/>
        </w:rPr>
      </w:pPr>
      <w:r w:rsidRPr="00A8429C">
        <w:rPr>
          <w:rFonts w:asciiTheme="minorHAnsi" w:hAnsiTheme="minorHAnsi" w:cstheme="minorHAnsi"/>
        </w:rPr>
        <w:t>- a Polgári Törvénykönyvről szóló 2013. évi. V. törvény</w:t>
      </w:r>
    </w:p>
    <w:sectPr w:rsidR="00641184" w:rsidRPr="00A8429C" w:rsidSect="00367DF8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8503B1"/>
    <w:rsid w:val="00A05467"/>
    <w:rsid w:val="00A8429C"/>
    <w:rsid w:val="00AD129A"/>
    <w:rsid w:val="00C1022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3</cp:revision>
  <dcterms:created xsi:type="dcterms:W3CDTF">2026-05-15T07:42:00Z</dcterms:created>
  <dcterms:modified xsi:type="dcterms:W3CDTF">2026-05-15T07:44:00Z</dcterms:modified>
</cp:coreProperties>
</file>